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9F" w:rsidRDefault="00BD0F9F" w:rsidP="00BD0F9F">
      <w:pPr>
        <w:spacing w:after="0"/>
        <w:jc w:val="center"/>
        <w:rPr>
          <w:rFonts w:ascii="Times New Roman" w:hAnsi="Times New Roman"/>
          <w:b/>
          <w:sz w:val="40"/>
          <w:lang w:val="en-GB"/>
        </w:rPr>
      </w:pPr>
      <w:r>
        <w:rPr>
          <w:rFonts w:ascii="Times New Roman" w:hAnsi="Times New Roman"/>
          <w:b/>
          <w:sz w:val="40"/>
          <w:lang w:val="en-GB"/>
        </w:rPr>
        <w:t>L</w:t>
      </w:r>
      <w:r w:rsidR="00835F61" w:rsidRPr="00BD0F9F">
        <w:rPr>
          <w:rFonts w:ascii="Times New Roman" w:hAnsi="Times New Roman"/>
          <w:b/>
          <w:sz w:val="40"/>
          <w:lang w:val="en-GB"/>
        </w:rPr>
        <w:t xml:space="preserve">ow-skill </w:t>
      </w:r>
      <w:r>
        <w:rPr>
          <w:rFonts w:ascii="Times New Roman" w:hAnsi="Times New Roman"/>
          <w:b/>
          <w:sz w:val="40"/>
          <w:lang w:val="en-GB"/>
        </w:rPr>
        <w:t xml:space="preserve">employment </w:t>
      </w:r>
      <w:r w:rsidR="00835F61" w:rsidRPr="00BD0F9F">
        <w:rPr>
          <w:rFonts w:ascii="Times New Roman" w:hAnsi="Times New Roman"/>
          <w:b/>
          <w:sz w:val="40"/>
          <w:lang w:val="en-GB"/>
        </w:rPr>
        <w:t xml:space="preserve">in </w:t>
      </w:r>
    </w:p>
    <w:p w:rsidR="00AA795C" w:rsidRPr="00BD0F9F" w:rsidRDefault="00835F61" w:rsidP="00BD0F9F">
      <w:pPr>
        <w:spacing w:after="0"/>
        <w:jc w:val="center"/>
        <w:rPr>
          <w:rFonts w:ascii="Times New Roman" w:hAnsi="Times New Roman"/>
          <w:b/>
          <w:sz w:val="40"/>
          <w:lang w:val="en-GB"/>
        </w:rPr>
      </w:pPr>
      <w:r w:rsidRPr="00BD0F9F">
        <w:rPr>
          <w:rFonts w:ascii="Times New Roman" w:hAnsi="Times New Roman"/>
          <w:b/>
          <w:sz w:val="40"/>
          <w:lang w:val="en-GB"/>
        </w:rPr>
        <w:t>Spanish Local Labour Markets</w:t>
      </w:r>
    </w:p>
    <w:p w:rsidR="00835F61" w:rsidRPr="009E7402" w:rsidRDefault="00835F61" w:rsidP="00835F61">
      <w:pPr>
        <w:jc w:val="center"/>
        <w:rPr>
          <w:rFonts w:ascii="Times New Roman" w:hAnsi="Times New Roman"/>
          <w:sz w:val="32"/>
          <w:lang w:val="en-GB"/>
        </w:rPr>
      </w:pPr>
    </w:p>
    <w:p w:rsidR="00835F61" w:rsidRPr="0091085D" w:rsidRDefault="00835F61" w:rsidP="00835F61">
      <w:pPr>
        <w:spacing w:after="0"/>
        <w:jc w:val="center"/>
        <w:rPr>
          <w:rFonts w:ascii="Times New Roman" w:hAnsi="Times New Roman"/>
          <w:b/>
          <w:sz w:val="28"/>
          <w:lang w:val="it-IT"/>
        </w:rPr>
      </w:pPr>
      <w:r w:rsidRPr="0091085D">
        <w:rPr>
          <w:rFonts w:ascii="Times New Roman" w:hAnsi="Times New Roman"/>
          <w:b/>
          <w:sz w:val="28"/>
          <w:lang w:val="it-IT"/>
        </w:rPr>
        <w:t>Davide Consoli</w:t>
      </w:r>
    </w:p>
    <w:p w:rsidR="00835F61" w:rsidRPr="00BD0F9F" w:rsidRDefault="00835F61" w:rsidP="00835F61">
      <w:pPr>
        <w:jc w:val="center"/>
        <w:rPr>
          <w:rFonts w:ascii="Times New Roman" w:hAnsi="Times New Roman"/>
          <w:b/>
          <w:sz w:val="28"/>
          <w:lang w:val="it-IT"/>
        </w:rPr>
      </w:pPr>
      <w:r w:rsidRPr="00BD0F9F">
        <w:rPr>
          <w:rFonts w:ascii="Times New Roman" w:hAnsi="Times New Roman"/>
          <w:b/>
          <w:sz w:val="28"/>
          <w:lang w:val="it-IT"/>
        </w:rPr>
        <w:t>Mabel Sánchez-Barrioluengo</w:t>
      </w:r>
      <w:r w:rsidR="009E7402" w:rsidRPr="009E7402">
        <w:rPr>
          <w:rStyle w:val="Refdenotaalpie"/>
          <w:rFonts w:ascii="Times New Roman" w:hAnsi="Times New Roman"/>
          <w:b/>
          <w:sz w:val="32"/>
        </w:rPr>
        <w:footnoteReference w:customMarkFollows="1" w:id="1"/>
        <w:sym w:font="Symbol" w:char="F02A"/>
      </w:r>
    </w:p>
    <w:p w:rsidR="00835F61" w:rsidRPr="0083504F" w:rsidRDefault="009E7402" w:rsidP="00835F61">
      <w:pPr>
        <w:jc w:val="center"/>
        <w:rPr>
          <w:rFonts w:ascii="Times New Roman" w:hAnsi="Times New Roman"/>
          <w:i/>
          <w:sz w:val="28"/>
          <w:lang w:val="en-US"/>
        </w:rPr>
      </w:pPr>
      <w:r w:rsidRPr="00BD0F9F">
        <w:rPr>
          <w:rFonts w:ascii="Times New Roman" w:hAnsi="Times New Roman"/>
          <w:i/>
          <w:sz w:val="28"/>
          <w:lang w:val="it-IT"/>
        </w:rPr>
        <w:t>INGENIO (CSIC-UPV)</w:t>
      </w:r>
      <w:r w:rsidR="007358F9" w:rsidRPr="00BD0F9F">
        <w:rPr>
          <w:rFonts w:ascii="Times New Roman" w:hAnsi="Times New Roman"/>
          <w:i/>
          <w:sz w:val="28"/>
          <w:lang w:val="it-IT"/>
        </w:rPr>
        <w:t xml:space="preserve">. </w:t>
      </w:r>
      <w:r w:rsidR="007358F9" w:rsidRPr="0083504F">
        <w:rPr>
          <w:rFonts w:ascii="Times New Roman" w:hAnsi="Times New Roman"/>
          <w:i/>
          <w:sz w:val="28"/>
          <w:lang w:val="en-US"/>
        </w:rPr>
        <w:t>Spain</w:t>
      </w:r>
    </w:p>
    <w:p w:rsidR="005032C2" w:rsidRPr="0083504F" w:rsidRDefault="005032C2" w:rsidP="00835F61">
      <w:pPr>
        <w:jc w:val="center"/>
        <w:rPr>
          <w:rFonts w:ascii="Times New Roman" w:hAnsi="Times New Roman"/>
          <w:i/>
          <w:sz w:val="24"/>
          <w:lang w:val="en-US"/>
        </w:rPr>
      </w:pPr>
    </w:p>
    <w:p w:rsidR="002D6CF3" w:rsidRDefault="00086A1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Both scholars and policy makers acknowledge the crucial influence of technological change on the transformations observed in the organization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of employment </w:t>
      </w:r>
      <w:r w:rsidRPr="009E7402">
        <w:rPr>
          <w:rFonts w:ascii="Times New Roman" w:hAnsi="Times New Roman" w:cs="Times New Roman"/>
          <w:sz w:val="24"/>
          <w:szCs w:val="24"/>
          <w:lang w:val="en-GB"/>
        </w:rPr>
        <w:t>over the last three decades.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One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widely </w:t>
      </w:r>
      <w:r w:rsidR="002D6CF3">
        <w:rPr>
          <w:rFonts w:ascii="Times New Roman" w:hAnsi="Times New Roman" w:cs="Times New Roman"/>
          <w:sz w:val="24"/>
          <w:szCs w:val="24"/>
          <w:lang w:val="en-GB"/>
        </w:rPr>
        <w:t xml:space="preserve">debated </w:t>
      </w:r>
      <w:r w:rsidR="002D6CF3" w:rsidRPr="009E7402">
        <w:rPr>
          <w:rFonts w:ascii="Times New Roman" w:hAnsi="Times New Roman" w:cs="Times New Roman"/>
          <w:sz w:val="24"/>
          <w:szCs w:val="24"/>
          <w:lang w:val="en-GB"/>
        </w:rPr>
        <w:t>phenomenon</w:t>
      </w:r>
      <w:r w:rsidR="002D6CF3">
        <w:rPr>
          <w:rFonts w:ascii="Times New Roman" w:hAnsi="Times New Roman" w:cs="Times New Roman"/>
          <w:sz w:val="24"/>
          <w:szCs w:val="24"/>
          <w:lang w:val="en-GB"/>
        </w:rPr>
        <w:t xml:space="preserve"> among others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>polarization</w:t>
      </w:r>
      <w:r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 of labour market</w:t>
      </w:r>
      <w:r w:rsidR="002D6CF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, that is, </w:t>
      </w:r>
      <w:r w:rsidR="002D6CF3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increase in the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demand for occupations at the top and at the bottom of the skill distribution </w:t>
      </w:r>
      <w:r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accompanied by sluggish or negative growth of employment for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middle-skill </w:t>
      </w:r>
      <w:r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workers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>Acemoglu</w:t>
      </w:r>
      <w:proofErr w:type="spellEnd"/>
      <w:r w:rsidR="00F455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7DE4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="00F455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>Autor</w:t>
      </w:r>
      <w:proofErr w:type="spellEnd"/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, 2011). </w:t>
      </w:r>
      <w:r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The widespread adoption of Information and Communication Technologies, in particular, has accelerated the substitution of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workers in </w:t>
      </w:r>
      <w:r w:rsidR="002D6CF3">
        <w:rPr>
          <w:rFonts w:ascii="Times New Roman" w:hAnsi="Times New Roman" w:cs="Times New Roman"/>
          <w:sz w:val="24"/>
          <w:szCs w:val="24"/>
          <w:lang w:val="en-GB"/>
        </w:rPr>
        <w:t xml:space="preserve">mid-skill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‘routine’ </w:t>
      </w:r>
      <w:r w:rsidRPr="009E7402">
        <w:rPr>
          <w:rFonts w:ascii="Times New Roman" w:hAnsi="Times New Roman" w:cs="Times New Roman"/>
          <w:sz w:val="24"/>
          <w:szCs w:val="24"/>
          <w:lang w:val="en-GB"/>
        </w:rPr>
        <w:t>occupations</w:t>
      </w:r>
      <w:r w:rsidR="00FE13D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D6CF3">
        <w:rPr>
          <w:rFonts w:ascii="Times New Roman" w:hAnsi="Times New Roman" w:cs="Times New Roman"/>
          <w:sz w:val="24"/>
          <w:szCs w:val="24"/>
          <w:lang w:val="en-GB"/>
        </w:rPr>
        <w:t xml:space="preserve">e.g. </w:t>
      </w:r>
      <w:r w:rsidR="00FE13D8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clerks </w:t>
      </w:r>
      <w:r w:rsidR="002D6CF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E13D8" w:rsidRPr="009E7402">
        <w:rPr>
          <w:rFonts w:ascii="Times New Roman" w:hAnsi="Times New Roman" w:cs="Times New Roman"/>
          <w:sz w:val="24"/>
          <w:szCs w:val="24"/>
          <w:lang w:val="en-GB"/>
        </w:rPr>
        <w:t>production workers</w:t>
      </w:r>
      <w:r w:rsidR="00FE13D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consisting of physical and cognitive activities that can be executed on the basis of codified instructions. On the other hand, computer capital exhibits strong complementarities with high-skills occupations that involve problem-solving and personal interaction </w:t>
      </w:r>
      <w:r w:rsidR="002D6CF3">
        <w:rPr>
          <w:rFonts w:ascii="Times New Roman" w:hAnsi="Times New Roman" w:cs="Times New Roman"/>
          <w:sz w:val="24"/>
          <w:szCs w:val="24"/>
          <w:lang w:val="en-GB"/>
        </w:rPr>
        <w:t xml:space="preserve">(e.g.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>scientists, managers and professionals</w:t>
      </w:r>
      <w:r w:rsidR="002D6CF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>Autor</w:t>
      </w:r>
      <w:proofErr w:type="spellEnd"/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 et al</w:t>
      </w:r>
      <w:r w:rsidR="00CC203C" w:rsidRPr="009E740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, 2003). Lastly, a broad range of occupations requiring physical dexterity and adaptability are intensive in non-routine manual tasks and are not prone to substitution by machinery </w:t>
      </w:r>
      <w:r w:rsidR="002D6CF3">
        <w:rPr>
          <w:rFonts w:ascii="Times New Roman" w:hAnsi="Times New Roman" w:cs="Times New Roman"/>
          <w:sz w:val="24"/>
          <w:szCs w:val="24"/>
          <w:lang w:val="en-GB"/>
        </w:rPr>
        <w:t xml:space="preserve">(e.g.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>truck drivers, security guards, waiters</w:t>
      </w:r>
      <w:r w:rsidR="002D6CF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E13D8">
        <w:rPr>
          <w:rFonts w:ascii="Times New Roman" w:hAnsi="Times New Roman" w:cs="Times New Roman"/>
          <w:sz w:val="24"/>
          <w:szCs w:val="24"/>
          <w:lang w:val="en-GB"/>
        </w:rPr>
        <w:t>cleaners</w:t>
      </w:r>
      <w:r w:rsidR="002D6CF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. These jobs at the bottom end of the wage scale have survived automation and </w:t>
      </w:r>
      <w:r w:rsidR="002D6CF3">
        <w:rPr>
          <w:rFonts w:ascii="Times New Roman" w:hAnsi="Times New Roman" w:cs="Times New Roman"/>
          <w:sz w:val="24"/>
          <w:szCs w:val="24"/>
          <w:lang w:val="en-GB"/>
        </w:rPr>
        <w:t xml:space="preserve">hold </w:t>
      </w:r>
      <w:r w:rsidR="002D6CF3">
        <w:rPr>
          <w:rFonts w:ascii="Times New Roman" w:hAnsi="Times New Roman" w:cs="Times New Roman"/>
          <w:sz w:val="24"/>
          <w:szCs w:val="24"/>
          <w:lang w:val="en-US"/>
        </w:rPr>
        <w:t xml:space="preserve">the lion share of </w:t>
      </w:r>
      <w:r w:rsidR="001D7BB7" w:rsidRPr="009E74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50D46">
        <w:rPr>
          <w:rFonts w:ascii="Times New Roman" w:hAnsi="Times New Roman" w:cs="Times New Roman"/>
          <w:sz w:val="24"/>
          <w:szCs w:val="24"/>
          <w:lang w:val="en-US"/>
        </w:rPr>
        <w:t xml:space="preserve">mployment </w:t>
      </w:r>
      <w:r w:rsidR="002D6CF3">
        <w:rPr>
          <w:rFonts w:ascii="Times New Roman" w:hAnsi="Times New Roman" w:cs="Times New Roman"/>
          <w:sz w:val="24"/>
          <w:szCs w:val="24"/>
          <w:lang w:val="en-US"/>
        </w:rPr>
        <w:t xml:space="preserve">growth </w:t>
      </w:r>
      <w:r w:rsidR="00550D4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50D46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="00F45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DE4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F45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D46">
        <w:rPr>
          <w:rFonts w:ascii="Times New Roman" w:hAnsi="Times New Roman" w:cs="Times New Roman"/>
          <w:sz w:val="24"/>
          <w:szCs w:val="24"/>
          <w:lang w:val="en-US"/>
        </w:rPr>
        <w:t>Dorn, 2013</w:t>
      </w:r>
      <w:r w:rsidR="001D7BB7" w:rsidRPr="009E740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D7BB7" w:rsidRPr="009E7402" w:rsidRDefault="002D6CF3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While these broad </w:t>
      </w:r>
      <w:proofErr w:type="spellStart"/>
      <w:r w:rsidRPr="009E7402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9E7402">
        <w:rPr>
          <w:rFonts w:ascii="Times New Roman" w:hAnsi="Times New Roman" w:cs="Times New Roman"/>
          <w:sz w:val="24"/>
          <w:szCs w:val="24"/>
          <w:lang w:val="en-US"/>
        </w:rPr>
        <w:t xml:space="preserve"> markets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trends are common to </w:t>
      </w:r>
      <w:r w:rsidR="00086A1D" w:rsidRPr="009E7402">
        <w:rPr>
          <w:rFonts w:ascii="Times New Roman" w:hAnsi="Times New Roman" w:cs="Times New Roman"/>
          <w:sz w:val="24"/>
          <w:szCs w:val="24"/>
          <w:lang w:val="en-US"/>
        </w:rPr>
        <w:t>several countries</w:t>
      </w:r>
      <w:r w:rsidR="00550D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50D46" w:rsidRPr="009E7402">
        <w:rPr>
          <w:rFonts w:ascii="Times New Roman" w:hAnsi="Times New Roman" w:cs="Times New Roman"/>
          <w:sz w:val="24"/>
          <w:szCs w:val="24"/>
          <w:lang w:val="en-US"/>
        </w:rPr>
        <w:t>Goos</w:t>
      </w:r>
      <w:proofErr w:type="spellEnd"/>
      <w:r w:rsidR="00550D46" w:rsidRPr="009E7402">
        <w:rPr>
          <w:rFonts w:ascii="Times New Roman" w:hAnsi="Times New Roman" w:cs="Times New Roman"/>
          <w:sz w:val="24"/>
          <w:szCs w:val="24"/>
          <w:lang w:val="en-US"/>
        </w:rPr>
        <w:t xml:space="preserve"> et al., 2014</w:t>
      </w:r>
      <w:r w:rsidR="00550D4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the expectation is that they </w:t>
      </w:r>
      <w:r w:rsidR="00086A1D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unfold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in peculiar ways within specific institutional contexts. That is to say, there is no single top-down path to economic development, and the contribution of </w:t>
      </w:r>
      <w:r w:rsidR="008A2DD6" w:rsidRPr="009E7402">
        <w:rPr>
          <w:rFonts w:ascii="Times New Roman" w:hAnsi="Times New Roman" w:cs="Times New Roman"/>
          <w:sz w:val="24"/>
          <w:szCs w:val="24"/>
          <w:lang w:val="en-GB"/>
        </w:rPr>
        <w:t>human capital</w:t>
      </w:r>
      <w:r w:rsidR="007358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growth and competitiveness is contingent to the particular circumstances of the attendant local economy. Accordingly, there is demand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for country-specific evidence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>elucidate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 the extent to which the changes </w:t>
      </w:r>
      <w:r w:rsidR="00086A1D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ascribed to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technology are amplified or hampered by </w:t>
      </w:r>
      <w:r w:rsidR="00086A1D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particular characteristics of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>local institutions.</w:t>
      </w:r>
    </w:p>
    <w:p w:rsidR="001D7BB7" w:rsidRPr="009E7402" w:rsidRDefault="00A73EF6" w:rsidP="00B5083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E7402">
        <w:rPr>
          <w:rFonts w:ascii="Times New Roman" w:hAnsi="Times New Roman" w:cs="Times New Roman"/>
          <w:sz w:val="24"/>
          <w:szCs w:val="24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>e present</w:t>
      </w:r>
      <w:r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paper </w:t>
      </w:r>
      <w:r w:rsidR="00B73783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enters this debate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by proposing an empirical </w:t>
      </w:r>
      <w:r w:rsidR="00B73783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study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of the evolution of employment in </w:t>
      </w:r>
      <w:r w:rsidR="00B73783" w:rsidRPr="009E740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E13D8">
        <w:rPr>
          <w:rFonts w:ascii="Times New Roman" w:hAnsi="Times New Roman" w:cs="Times New Roman"/>
          <w:sz w:val="24"/>
          <w:szCs w:val="24"/>
          <w:lang w:val="en-GB"/>
        </w:rPr>
        <w:t xml:space="preserve"> Spanish</w:t>
      </w:r>
      <w:r w:rsidR="00B73783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local labour markets. </w:t>
      </w:r>
      <w:r w:rsidR="00B73783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>builds on and contributes to existing literature on job polarization by</w:t>
      </w:r>
      <w:r w:rsidR="00FE13D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D7BB7" w:rsidRPr="009E74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D7BB7" w:rsidRPr="009E7402" w:rsidRDefault="001D7BB7" w:rsidP="00B50838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E7402">
        <w:rPr>
          <w:rFonts w:ascii="Times New Roman" w:hAnsi="Times New Roman" w:cs="Times New Roman"/>
          <w:sz w:val="24"/>
          <w:szCs w:val="24"/>
          <w:lang w:val="en-GB"/>
        </w:rPr>
        <w:t>Disentangling the structural changes of employment in Spain;</w:t>
      </w:r>
    </w:p>
    <w:p w:rsidR="001D7BB7" w:rsidRPr="009E7402" w:rsidRDefault="001D7BB7" w:rsidP="001D7BB7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E7402">
        <w:rPr>
          <w:rFonts w:ascii="Times New Roman" w:hAnsi="Times New Roman" w:cs="Times New Roman"/>
          <w:sz w:val="24"/>
          <w:szCs w:val="24"/>
          <w:lang w:val="en-GB"/>
        </w:rPr>
        <w:t>Gauging how these effects play out across different geographical areas.</w:t>
      </w:r>
    </w:p>
    <w:p w:rsidR="00D32652" w:rsidRPr="009E7402" w:rsidRDefault="00D32652" w:rsidP="00D3265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476C30" w:rsidRPr="00BD0F9F" w:rsidRDefault="003E6266" w:rsidP="00173B8D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9E7402">
        <w:rPr>
          <w:rFonts w:ascii="Times New Roman" w:hAnsi="Times New Roman" w:cs="Times New Roman"/>
          <w:sz w:val="24"/>
          <w:lang w:val="en-GB"/>
        </w:rPr>
        <w:t>T</w:t>
      </w:r>
      <w:r w:rsidR="001A11EF" w:rsidRPr="009E7402">
        <w:rPr>
          <w:rFonts w:ascii="Times New Roman" w:hAnsi="Times New Roman" w:cs="Times New Roman"/>
          <w:sz w:val="24"/>
          <w:lang w:val="en-GB"/>
        </w:rPr>
        <w:t xml:space="preserve">he </w:t>
      </w:r>
      <w:r w:rsidR="00F26798" w:rsidRPr="009E7402">
        <w:rPr>
          <w:rFonts w:ascii="Times New Roman" w:hAnsi="Times New Roman" w:cs="Times New Roman"/>
          <w:sz w:val="24"/>
          <w:lang w:val="en-GB"/>
        </w:rPr>
        <w:t xml:space="preserve">empirical </w:t>
      </w:r>
      <w:r w:rsidR="006B38E7" w:rsidRPr="009E7402">
        <w:rPr>
          <w:rFonts w:ascii="Times New Roman" w:hAnsi="Times New Roman" w:cs="Times New Roman"/>
          <w:sz w:val="24"/>
          <w:lang w:val="en-GB"/>
        </w:rPr>
        <w:t xml:space="preserve">analysis </w:t>
      </w:r>
      <w:r w:rsidRPr="009E7402">
        <w:rPr>
          <w:rFonts w:ascii="Times New Roman" w:hAnsi="Times New Roman" w:cs="Times New Roman"/>
          <w:sz w:val="24"/>
          <w:lang w:val="en-GB"/>
        </w:rPr>
        <w:t xml:space="preserve">is based on </w:t>
      </w:r>
      <w:r w:rsidR="006B38E7" w:rsidRPr="009E7402">
        <w:rPr>
          <w:rFonts w:ascii="Times New Roman" w:hAnsi="Times New Roman" w:cs="Times New Roman"/>
          <w:sz w:val="24"/>
          <w:lang w:val="en-GB"/>
        </w:rPr>
        <w:t xml:space="preserve">data of </w:t>
      </w:r>
      <w:r w:rsidR="001A11EF" w:rsidRPr="009E7402">
        <w:rPr>
          <w:rFonts w:ascii="Times New Roman" w:hAnsi="Times New Roman" w:cs="Times New Roman"/>
          <w:sz w:val="24"/>
          <w:lang w:val="en-GB"/>
        </w:rPr>
        <w:t xml:space="preserve">the </w:t>
      </w:r>
      <w:r w:rsidRPr="009E7402">
        <w:rPr>
          <w:rFonts w:ascii="Times New Roman" w:hAnsi="Times New Roman" w:cs="Times New Roman"/>
          <w:sz w:val="24"/>
          <w:lang w:val="en-GB"/>
        </w:rPr>
        <w:t>Population and Housing Census Survey</w:t>
      </w:r>
      <w:r w:rsidR="001A11EF" w:rsidRPr="009E7402">
        <w:rPr>
          <w:rFonts w:ascii="Times New Roman" w:hAnsi="Times New Roman" w:cs="Times New Roman"/>
          <w:sz w:val="24"/>
          <w:lang w:val="en-GB"/>
        </w:rPr>
        <w:t xml:space="preserve"> </w:t>
      </w:r>
      <w:r w:rsidR="00A73EF6">
        <w:rPr>
          <w:rFonts w:ascii="Times New Roman" w:hAnsi="Times New Roman" w:cs="Times New Roman"/>
          <w:sz w:val="24"/>
          <w:lang w:val="en-GB"/>
        </w:rPr>
        <w:t xml:space="preserve">of </w:t>
      </w:r>
      <w:r w:rsidR="001A11EF" w:rsidRPr="009E7402">
        <w:rPr>
          <w:rFonts w:ascii="Times New Roman" w:hAnsi="Times New Roman" w:cs="Times New Roman"/>
          <w:sz w:val="24"/>
          <w:lang w:val="en-GB"/>
        </w:rPr>
        <w:t xml:space="preserve">Spain </w:t>
      </w:r>
      <w:r w:rsidR="00A73EF6">
        <w:rPr>
          <w:rFonts w:ascii="Times New Roman" w:hAnsi="Times New Roman" w:cs="Times New Roman"/>
          <w:sz w:val="24"/>
          <w:lang w:val="en-GB"/>
        </w:rPr>
        <w:t xml:space="preserve">over </w:t>
      </w:r>
      <w:r w:rsidR="001A11EF" w:rsidRPr="009E7402">
        <w:rPr>
          <w:rFonts w:ascii="Times New Roman" w:hAnsi="Times New Roman" w:cs="Times New Roman"/>
          <w:sz w:val="24"/>
          <w:lang w:val="en-GB"/>
        </w:rPr>
        <w:t>three decades (1981-2011)</w:t>
      </w:r>
      <w:r w:rsidRPr="009E7402">
        <w:rPr>
          <w:rFonts w:ascii="Times New Roman" w:hAnsi="Times New Roman" w:cs="Times New Roman"/>
          <w:sz w:val="24"/>
          <w:lang w:val="en-GB"/>
        </w:rPr>
        <w:t xml:space="preserve">. </w:t>
      </w:r>
      <w:r w:rsidR="00476C30" w:rsidRPr="009E7402">
        <w:rPr>
          <w:rFonts w:ascii="Times New Roman" w:hAnsi="Times New Roman" w:cs="Times New Roman"/>
          <w:sz w:val="24"/>
          <w:lang w:val="en-GB"/>
        </w:rPr>
        <w:t xml:space="preserve">Building on recent </w:t>
      </w:r>
      <w:r w:rsidR="00A73EF6">
        <w:rPr>
          <w:rFonts w:ascii="Times New Roman" w:hAnsi="Times New Roman" w:cs="Times New Roman"/>
          <w:sz w:val="24"/>
          <w:lang w:val="en-GB"/>
        </w:rPr>
        <w:t>work on this topic</w:t>
      </w:r>
      <w:r w:rsidR="00476C30" w:rsidRPr="009E7402">
        <w:rPr>
          <w:rFonts w:ascii="Times New Roman" w:hAnsi="Times New Roman" w:cs="Times New Roman"/>
          <w:sz w:val="24"/>
          <w:lang w:val="en-GB"/>
        </w:rPr>
        <w:t xml:space="preserve"> (</w:t>
      </w:r>
      <w:r w:rsidR="00A73EF6">
        <w:rPr>
          <w:rFonts w:ascii="Times New Roman" w:hAnsi="Times New Roman" w:cs="Times New Roman"/>
          <w:sz w:val="24"/>
          <w:lang w:val="en-GB"/>
        </w:rPr>
        <w:t xml:space="preserve">e.g. </w:t>
      </w:r>
      <w:proofErr w:type="spellStart"/>
      <w:r w:rsidR="00476C30" w:rsidRPr="009E7402">
        <w:rPr>
          <w:rFonts w:ascii="Times New Roman" w:hAnsi="Times New Roman" w:cs="Times New Roman"/>
          <w:sz w:val="24"/>
          <w:lang w:val="en-GB"/>
        </w:rPr>
        <w:t>Autor</w:t>
      </w:r>
      <w:proofErr w:type="spellEnd"/>
      <w:r w:rsidR="00476C30" w:rsidRPr="009E7402">
        <w:rPr>
          <w:rFonts w:ascii="Times New Roman" w:hAnsi="Times New Roman" w:cs="Times New Roman"/>
          <w:sz w:val="24"/>
          <w:lang w:val="en-GB"/>
        </w:rPr>
        <w:t xml:space="preserve"> et al, 2003; </w:t>
      </w:r>
      <w:proofErr w:type="spellStart"/>
      <w:r w:rsidR="00476C30" w:rsidRPr="009E7402">
        <w:rPr>
          <w:rFonts w:ascii="Times New Roman" w:hAnsi="Times New Roman" w:cs="Times New Roman"/>
          <w:sz w:val="24"/>
          <w:lang w:val="en-GB"/>
        </w:rPr>
        <w:t>Autor</w:t>
      </w:r>
      <w:proofErr w:type="spellEnd"/>
      <w:r w:rsidR="00476C30" w:rsidRPr="009E7402">
        <w:rPr>
          <w:rFonts w:ascii="Times New Roman" w:hAnsi="Times New Roman" w:cs="Times New Roman"/>
          <w:sz w:val="24"/>
          <w:lang w:val="en-GB"/>
        </w:rPr>
        <w:t xml:space="preserve"> et al, 2014)</w:t>
      </w:r>
      <w:r w:rsidR="00E86B64">
        <w:rPr>
          <w:rFonts w:ascii="Times New Roman" w:hAnsi="Times New Roman" w:cs="Times New Roman"/>
          <w:sz w:val="24"/>
          <w:lang w:val="en-GB"/>
        </w:rPr>
        <w:t>,</w:t>
      </w:r>
      <w:r w:rsidR="00476C30" w:rsidRPr="009E7402">
        <w:rPr>
          <w:rFonts w:ascii="Times New Roman" w:hAnsi="Times New Roman" w:cs="Times New Roman"/>
          <w:sz w:val="24"/>
          <w:lang w:val="en-GB"/>
        </w:rPr>
        <w:t xml:space="preserve"> o</w:t>
      </w:r>
      <w:r w:rsidRPr="009E7402">
        <w:rPr>
          <w:rFonts w:ascii="Times New Roman" w:hAnsi="Times New Roman" w:cs="Times New Roman"/>
          <w:sz w:val="24"/>
          <w:lang w:val="en-GB"/>
        </w:rPr>
        <w:t xml:space="preserve">ccupations are </w:t>
      </w:r>
      <w:r w:rsidR="00476C30" w:rsidRPr="009E7402">
        <w:rPr>
          <w:rFonts w:ascii="Times New Roman" w:hAnsi="Times New Roman" w:cs="Times New Roman"/>
          <w:sz w:val="24"/>
          <w:lang w:val="en-GB"/>
        </w:rPr>
        <w:t xml:space="preserve">assigned to one of the </w:t>
      </w:r>
      <w:r w:rsidRPr="009E7402">
        <w:rPr>
          <w:rFonts w:ascii="Times New Roman" w:hAnsi="Times New Roman" w:cs="Times New Roman"/>
          <w:sz w:val="24"/>
          <w:lang w:val="en-GB"/>
        </w:rPr>
        <w:t>three categories</w:t>
      </w:r>
      <w:r w:rsidR="007358F9">
        <w:rPr>
          <w:rFonts w:ascii="Times New Roman" w:hAnsi="Times New Roman" w:cs="Times New Roman"/>
          <w:sz w:val="24"/>
          <w:lang w:val="en-GB"/>
        </w:rPr>
        <w:t>:</w:t>
      </w:r>
      <w:r w:rsidR="00FB785E" w:rsidRPr="009E7402">
        <w:rPr>
          <w:rFonts w:ascii="Times New Roman" w:hAnsi="Times New Roman" w:cs="Times New Roman"/>
          <w:sz w:val="24"/>
          <w:lang w:val="en-GB"/>
        </w:rPr>
        <w:t xml:space="preserve"> </w:t>
      </w:r>
      <w:r w:rsidRPr="009E7402">
        <w:rPr>
          <w:rFonts w:ascii="Times New Roman" w:hAnsi="Times New Roman" w:cs="Times New Roman"/>
          <w:sz w:val="24"/>
          <w:lang w:val="en-GB"/>
        </w:rPr>
        <w:t xml:space="preserve">non-routine manual </w:t>
      </w:r>
      <w:r w:rsidR="00476C30" w:rsidRPr="009E7402">
        <w:rPr>
          <w:rFonts w:ascii="Times New Roman" w:hAnsi="Times New Roman" w:cs="Times New Roman"/>
          <w:sz w:val="24"/>
          <w:lang w:val="en-GB"/>
        </w:rPr>
        <w:t xml:space="preserve">jobs </w:t>
      </w:r>
      <w:r w:rsidRPr="009E7402">
        <w:rPr>
          <w:rFonts w:ascii="Times New Roman" w:hAnsi="Times New Roman" w:cs="Times New Roman"/>
          <w:sz w:val="24"/>
          <w:lang w:val="en-GB"/>
        </w:rPr>
        <w:t xml:space="preserve">(NRM), routine </w:t>
      </w:r>
      <w:r w:rsidR="00476C30" w:rsidRPr="009E7402">
        <w:rPr>
          <w:rFonts w:ascii="Times New Roman" w:hAnsi="Times New Roman" w:cs="Times New Roman"/>
          <w:sz w:val="24"/>
          <w:lang w:val="en-GB"/>
        </w:rPr>
        <w:t xml:space="preserve">jobs </w:t>
      </w:r>
      <w:r w:rsidRPr="009E7402">
        <w:rPr>
          <w:rFonts w:ascii="Times New Roman" w:hAnsi="Times New Roman" w:cs="Times New Roman"/>
          <w:sz w:val="24"/>
          <w:lang w:val="en-GB"/>
        </w:rPr>
        <w:t xml:space="preserve">(ROU) and non-routine cognitive (NRC) jobs. </w:t>
      </w:r>
      <w:r w:rsidR="00476C30" w:rsidRPr="009E7402">
        <w:rPr>
          <w:rFonts w:ascii="Times New Roman" w:hAnsi="Times New Roman" w:cs="Times New Roman"/>
          <w:sz w:val="24"/>
          <w:lang w:val="en-GB"/>
        </w:rPr>
        <w:t xml:space="preserve">We find </w:t>
      </w:r>
      <w:r w:rsidR="001A11EF" w:rsidRPr="009E7402">
        <w:rPr>
          <w:rFonts w:ascii="Times New Roman" w:hAnsi="Times New Roman" w:cs="Times New Roman"/>
          <w:sz w:val="24"/>
          <w:lang w:val="en-GB"/>
        </w:rPr>
        <w:t xml:space="preserve">evidence </w:t>
      </w:r>
      <w:r w:rsidR="00476C30" w:rsidRPr="009E7402">
        <w:rPr>
          <w:rFonts w:ascii="Times New Roman" w:hAnsi="Times New Roman" w:cs="Times New Roman"/>
          <w:sz w:val="24"/>
          <w:lang w:val="en-GB"/>
        </w:rPr>
        <w:t xml:space="preserve">of </w:t>
      </w:r>
      <w:r w:rsidR="006A7A7C" w:rsidRPr="009E7402">
        <w:rPr>
          <w:rFonts w:ascii="Times New Roman" w:hAnsi="Times New Roman" w:cs="Times New Roman"/>
          <w:sz w:val="24"/>
          <w:lang w:val="en-GB"/>
        </w:rPr>
        <w:t xml:space="preserve">employment </w:t>
      </w:r>
      <w:r w:rsidR="001A11EF" w:rsidRPr="009E7402">
        <w:rPr>
          <w:rFonts w:ascii="Times New Roman" w:hAnsi="Times New Roman" w:cs="Times New Roman"/>
          <w:sz w:val="24"/>
          <w:lang w:val="en-GB"/>
        </w:rPr>
        <w:t>polarization</w:t>
      </w:r>
      <w:r w:rsidR="006A7A7C" w:rsidRPr="009E7402">
        <w:rPr>
          <w:rFonts w:ascii="Times New Roman" w:hAnsi="Times New Roman" w:cs="Times New Roman"/>
          <w:sz w:val="24"/>
          <w:lang w:val="en-GB"/>
        </w:rPr>
        <w:t xml:space="preserve"> with positive changes in the employment share of NRM and NRC occupations </w:t>
      </w:r>
      <w:r w:rsidR="00476C30" w:rsidRPr="009E7402">
        <w:rPr>
          <w:rFonts w:ascii="Times New Roman" w:hAnsi="Times New Roman" w:cs="Times New Roman"/>
          <w:sz w:val="24"/>
          <w:lang w:val="en-GB"/>
        </w:rPr>
        <w:t xml:space="preserve">accompanied by falling demand for </w:t>
      </w:r>
      <w:r w:rsidR="007358F9">
        <w:rPr>
          <w:rFonts w:ascii="Times New Roman" w:hAnsi="Times New Roman" w:cs="Times New Roman"/>
          <w:sz w:val="24"/>
          <w:lang w:val="en-GB"/>
        </w:rPr>
        <w:t>ROU</w:t>
      </w:r>
      <w:r w:rsidR="00476C30" w:rsidRPr="009E7402">
        <w:rPr>
          <w:rFonts w:ascii="Times New Roman" w:hAnsi="Times New Roman" w:cs="Times New Roman"/>
          <w:sz w:val="24"/>
          <w:lang w:val="en-GB"/>
        </w:rPr>
        <w:t xml:space="preserve"> occupations</w:t>
      </w:r>
      <w:r w:rsidR="006A7A7C" w:rsidRPr="009E7402">
        <w:rPr>
          <w:rFonts w:ascii="Times New Roman" w:hAnsi="Times New Roman" w:cs="Times New Roman"/>
          <w:sz w:val="24"/>
          <w:lang w:val="en-GB"/>
        </w:rPr>
        <w:t>.</w:t>
      </w:r>
      <w:r w:rsidR="00476C30" w:rsidRPr="009E7402">
        <w:rPr>
          <w:rFonts w:ascii="Times New Roman" w:hAnsi="Times New Roman" w:cs="Times New Roman"/>
          <w:sz w:val="24"/>
          <w:lang w:val="en-GB"/>
        </w:rPr>
        <w:t xml:space="preserve"> I</w:t>
      </w:r>
      <w:r w:rsidR="00476C30" w:rsidRPr="001208E7">
        <w:rPr>
          <w:rFonts w:ascii="Times New Roman" w:hAnsi="Times New Roman" w:cs="Times New Roman"/>
          <w:sz w:val="24"/>
          <w:lang w:val="en-GB"/>
        </w:rPr>
        <w:t xml:space="preserve">n particular, our results confirm substitution between workers and office machinery throughout the period. </w:t>
      </w:r>
      <w:r w:rsidR="00476C30" w:rsidRPr="001208E7">
        <w:rPr>
          <w:rFonts w:ascii="Times New Roman" w:hAnsi="Times New Roman" w:cs="Times New Roman"/>
          <w:sz w:val="24"/>
          <w:szCs w:val="24"/>
          <w:lang w:val="en-US"/>
        </w:rPr>
        <w:t xml:space="preserve">A key contribution of </w:t>
      </w:r>
      <w:r w:rsidR="00A73EF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76C30" w:rsidRPr="001208E7">
        <w:rPr>
          <w:rFonts w:ascii="Times New Roman" w:hAnsi="Times New Roman" w:cs="Times New Roman"/>
          <w:sz w:val="24"/>
          <w:szCs w:val="24"/>
          <w:lang w:val="en-US"/>
        </w:rPr>
        <w:t xml:space="preserve">paper is the detailed account of </w:t>
      </w:r>
      <w:r w:rsidR="00BD0F9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73EF6">
        <w:rPr>
          <w:rFonts w:ascii="Times New Roman" w:hAnsi="Times New Roman" w:cs="Times New Roman"/>
          <w:sz w:val="24"/>
          <w:szCs w:val="24"/>
          <w:lang w:val="en-US"/>
        </w:rPr>
        <w:t xml:space="preserve">significant (about </w:t>
      </w:r>
      <w:r w:rsidR="00BD0F9F">
        <w:rPr>
          <w:rFonts w:ascii="Times New Roman" w:hAnsi="Times New Roman" w:cs="Times New Roman"/>
          <w:sz w:val="24"/>
          <w:szCs w:val="24"/>
          <w:lang w:val="en-US"/>
        </w:rPr>
        <w:t>8%</w:t>
      </w:r>
      <w:r w:rsidR="00A73EF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D0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C30" w:rsidRPr="001208E7">
        <w:rPr>
          <w:rFonts w:ascii="Times New Roman" w:hAnsi="Times New Roman" w:cs="Times New Roman"/>
          <w:sz w:val="24"/>
          <w:szCs w:val="24"/>
          <w:lang w:val="en-US"/>
        </w:rPr>
        <w:t xml:space="preserve">growth of </w:t>
      </w:r>
      <w:r w:rsidR="00BD0F9F" w:rsidRPr="00BD0F9F">
        <w:rPr>
          <w:rFonts w:ascii="Times New Roman" w:hAnsi="Times New Roman" w:cs="Times New Roman"/>
          <w:sz w:val="24"/>
          <w:szCs w:val="24"/>
          <w:lang w:val="en-US"/>
        </w:rPr>
        <w:t>employment</w:t>
      </w:r>
      <w:r w:rsidR="00476C30" w:rsidRPr="00BD0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EF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73EF6" w:rsidRPr="001208E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service </w:t>
      </w:r>
      <w:r w:rsidR="00A73EF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occupations </w:t>
      </w:r>
      <w:r w:rsidR="00BD0F9F" w:rsidRPr="00BD0F9F">
        <w:rPr>
          <w:rFonts w:ascii="Times New Roman" w:hAnsi="Times New Roman" w:cs="Times New Roman"/>
          <w:sz w:val="24"/>
          <w:szCs w:val="24"/>
          <w:lang w:val="en-US"/>
        </w:rPr>
        <w:t xml:space="preserve">between 1981 and 2011 which stands in </w:t>
      </w:r>
      <w:r w:rsidR="00476C30" w:rsidRPr="00BD0F9F">
        <w:rPr>
          <w:rFonts w:ascii="Times New Roman" w:hAnsi="Times New Roman" w:cs="Times New Roman"/>
          <w:sz w:val="24"/>
          <w:szCs w:val="24"/>
          <w:lang w:val="en-US"/>
        </w:rPr>
        <w:t xml:space="preserve">in contrast with the decline </w:t>
      </w:r>
      <w:r w:rsidR="00BD0F9F" w:rsidRPr="00BD0F9F">
        <w:rPr>
          <w:rFonts w:ascii="Times New Roman" w:hAnsi="Times New Roman" w:cs="Times New Roman"/>
          <w:sz w:val="24"/>
          <w:szCs w:val="24"/>
          <w:lang w:val="en-US"/>
        </w:rPr>
        <w:t xml:space="preserve">of other low-skill </w:t>
      </w:r>
      <w:r w:rsidR="00476C30" w:rsidRPr="00BD0F9F">
        <w:rPr>
          <w:rFonts w:ascii="Times New Roman" w:hAnsi="Times New Roman" w:cs="Times New Roman"/>
          <w:sz w:val="24"/>
          <w:szCs w:val="24"/>
          <w:lang w:val="en-US"/>
        </w:rPr>
        <w:t>occupatio</w:t>
      </w:r>
      <w:r w:rsidR="00BD0F9F" w:rsidRPr="00BD0F9F">
        <w:rPr>
          <w:rFonts w:ascii="Times New Roman" w:hAnsi="Times New Roman" w:cs="Times New Roman"/>
          <w:sz w:val="24"/>
          <w:szCs w:val="24"/>
          <w:lang w:val="en-US"/>
        </w:rPr>
        <w:t xml:space="preserve">ns in </w:t>
      </w:r>
      <w:r w:rsidR="00476C30" w:rsidRPr="00BD0F9F">
        <w:rPr>
          <w:rFonts w:ascii="Times New Roman" w:hAnsi="Times New Roman" w:cs="Times New Roman"/>
          <w:sz w:val="24"/>
          <w:szCs w:val="24"/>
          <w:lang w:val="en-US"/>
        </w:rPr>
        <w:t xml:space="preserve">construction, transportation, mechanics, farm, mining, production and craft which declined </w:t>
      </w:r>
      <w:r w:rsidR="00BD0F9F" w:rsidRPr="00BD0F9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73EF6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4848FD" w:rsidRPr="00BD0F9F">
        <w:rPr>
          <w:rFonts w:ascii="Times New Roman" w:hAnsi="Times New Roman" w:cs="Times New Roman"/>
          <w:sz w:val="24"/>
          <w:szCs w:val="24"/>
          <w:lang w:val="en-US"/>
        </w:rPr>
        <w:t>9%</w:t>
      </w:r>
      <w:r w:rsidR="00476C30" w:rsidRPr="00BD0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F9F" w:rsidRPr="00BD0F9F">
        <w:rPr>
          <w:rFonts w:ascii="Times New Roman" w:hAnsi="Times New Roman" w:cs="Times New Roman"/>
          <w:sz w:val="24"/>
          <w:szCs w:val="24"/>
          <w:lang w:val="en-US"/>
        </w:rPr>
        <w:t>over the same period</w:t>
      </w:r>
      <w:r w:rsidR="00476C30" w:rsidRPr="00BD0F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D0F9F" w:rsidRPr="00BD0F9F">
        <w:rPr>
          <w:rFonts w:ascii="Times New Roman" w:hAnsi="Times New Roman" w:cs="Times New Roman"/>
          <w:sz w:val="24"/>
          <w:lang w:val="en-GB"/>
        </w:rPr>
        <w:t xml:space="preserve">The </w:t>
      </w:r>
      <w:r w:rsidR="00A73EF6">
        <w:rPr>
          <w:rFonts w:ascii="Times New Roman" w:hAnsi="Times New Roman" w:cs="Times New Roman"/>
          <w:sz w:val="24"/>
          <w:lang w:val="en-GB"/>
        </w:rPr>
        <w:t xml:space="preserve">growth </w:t>
      </w:r>
      <w:r w:rsidR="00BD0F9F" w:rsidRPr="00BD0F9F">
        <w:rPr>
          <w:rFonts w:ascii="Times New Roman" w:hAnsi="Times New Roman" w:cs="Times New Roman"/>
          <w:sz w:val="24"/>
          <w:lang w:val="en-GB"/>
        </w:rPr>
        <w:t xml:space="preserve">of </w:t>
      </w:r>
      <w:r w:rsidR="008A38C5" w:rsidRPr="00BD0F9F">
        <w:rPr>
          <w:rFonts w:ascii="Times New Roman" w:hAnsi="Times New Roman" w:cs="Times New Roman"/>
          <w:sz w:val="24"/>
          <w:lang w:val="en-GB"/>
        </w:rPr>
        <w:t xml:space="preserve">NRM </w:t>
      </w:r>
      <w:r w:rsidR="00BD0F9F" w:rsidRPr="00BD0F9F">
        <w:rPr>
          <w:rFonts w:ascii="Times New Roman" w:hAnsi="Times New Roman" w:cs="Times New Roman"/>
          <w:sz w:val="24"/>
          <w:lang w:val="en-GB"/>
        </w:rPr>
        <w:t xml:space="preserve">employment </w:t>
      </w:r>
      <w:r w:rsidR="00476C30" w:rsidRPr="00BD0F9F">
        <w:rPr>
          <w:rFonts w:ascii="Times New Roman" w:hAnsi="Times New Roman" w:cs="Times New Roman"/>
          <w:sz w:val="24"/>
          <w:lang w:val="en-GB"/>
        </w:rPr>
        <w:t xml:space="preserve">is of interest for three reasons. First, </w:t>
      </w:r>
      <w:r w:rsidR="00BD0F9F" w:rsidRPr="00BD0F9F">
        <w:rPr>
          <w:rFonts w:ascii="Times New Roman" w:hAnsi="Times New Roman" w:cs="Times New Roman"/>
          <w:sz w:val="24"/>
          <w:lang w:val="en-GB"/>
        </w:rPr>
        <w:t xml:space="preserve">this category accounts for the </w:t>
      </w:r>
      <w:r w:rsidR="008A38C5" w:rsidRPr="00BD0F9F">
        <w:rPr>
          <w:rFonts w:ascii="Times New Roman" w:hAnsi="Times New Roman" w:cs="Times New Roman"/>
          <w:sz w:val="24"/>
          <w:lang w:val="en-GB"/>
        </w:rPr>
        <w:t xml:space="preserve">highest </w:t>
      </w:r>
      <w:r w:rsidR="00BD0F9F" w:rsidRPr="00BD0F9F">
        <w:rPr>
          <w:rFonts w:ascii="Times New Roman" w:hAnsi="Times New Roman" w:cs="Times New Roman"/>
          <w:sz w:val="24"/>
          <w:lang w:val="en-GB"/>
        </w:rPr>
        <w:t>share of part-</w:t>
      </w:r>
      <w:r w:rsidR="008A38C5" w:rsidRPr="00BD0F9F">
        <w:rPr>
          <w:rFonts w:ascii="Times New Roman" w:hAnsi="Times New Roman" w:cs="Times New Roman"/>
          <w:sz w:val="24"/>
          <w:lang w:val="en-GB"/>
        </w:rPr>
        <w:t xml:space="preserve">time </w:t>
      </w:r>
      <w:r w:rsidR="00BD0F9F" w:rsidRPr="00BD0F9F">
        <w:rPr>
          <w:rFonts w:ascii="Times New Roman" w:hAnsi="Times New Roman" w:cs="Times New Roman"/>
          <w:sz w:val="24"/>
          <w:lang w:val="en-GB"/>
        </w:rPr>
        <w:t xml:space="preserve">jobs </w:t>
      </w:r>
      <w:r w:rsidR="00476C30" w:rsidRPr="00BD0F9F">
        <w:rPr>
          <w:rFonts w:ascii="Times New Roman" w:hAnsi="Times New Roman" w:cs="Times New Roman"/>
          <w:sz w:val="24"/>
          <w:lang w:val="en-GB"/>
        </w:rPr>
        <w:t>(</w:t>
      </w:r>
      <w:r w:rsidR="00BD0F9F" w:rsidRPr="00BD0F9F">
        <w:rPr>
          <w:rFonts w:ascii="Times New Roman" w:hAnsi="Times New Roman" w:cs="Times New Roman"/>
          <w:sz w:val="24"/>
          <w:lang w:val="en-GB"/>
        </w:rPr>
        <w:t xml:space="preserve">as high as </w:t>
      </w:r>
      <w:r w:rsidR="007358F9" w:rsidRPr="00BD0F9F">
        <w:rPr>
          <w:rFonts w:ascii="Times New Roman" w:hAnsi="Times New Roman" w:cs="Times New Roman"/>
          <w:sz w:val="24"/>
          <w:lang w:val="en-GB"/>
        </w:rPr>
        <w:t xml:space="preserve">50% </w:t>
      </w:r>
      <w:r w:rsidR="00BD0F9F" w:rsidRPr="00BD0F9F">
        <w:rPr>
          <w:rFonts w:ascii="Times New Roman" w:hAnsi="Times New Roman" w:cs="Times New Roman"/>
          <w:sz w:val="24"/>
          <w:lang w:val="en-GB"/>
        </w:rPr>
        <w:t xml:space="preserve">of all NRM employees </w:t>
      </w:r>
      <w:r w:rsidR="007358F9" w:rsidRPr="00BD0F9F">
        <w:rPr>
          <w:rFonts w:ascii="Times New Roman" w:hAnsi="Times New Roman" w:cs="Times New Roman"/>
          <w:sz w:val="24"/>
          <w:lang w:val="en-GB"/>
        </w:rPr>
        <w:t>in 1991). Second</w:t>
      </w:r>
      <w:r w:rsidR="00476C30" w:rsidRPr="00BD0F9F">
        <w:rPr>
          <w:rFonts w:ascii="Times New Roman" w:hAnsi="Times New Roman" w:cs="Times New Roman"/>
          <w:sz w:val="24"/>
          <w:lang w:val="en-GB"/>
        </w:rPr>
        <w:t xml:space="preserve">, </w:t>
      </w:r>
      <w:r w:rsidR="00BD0F9F" w:rsidRPr="00BD0F9F">
        <w:rPr>
          <w:rFonts w:ascii="Times New Roman" w:hAnsi="Times New Roman" w:cs="Times New Roman"/>
          <w:sz w:val="24"/>
          <w:lang w:val="en-GB"/>
        </w:rPr>
        <w:t xml:space="preserve">service </w:t>
      </w:r>
      <w:r w:rsidR="008A2DD6" w:rsidRPr="00BD0F9F">
        <w:rPr>
          <w:rFonts w:ascii="Times New Roman" w:hAnsi="Times New Roman" w:cs="Times New Roman"/>
          <w:sz w:val="24"/>
          <w:lang w:val="en-GB"/>
        </w:rPr>
        <w:t>job</w:t>
      </w:r>
      <w:r w:rsidR="00BD0F9F" w:rsidRPr="00BD0F9F">
        <w:rPr>
          <w:rFonts w:ascii="Times New Roman" w:hAnsi="Times New Roman" w:cs="Times New Roman"/>
          <w:sz w:val="24"/>
          <w:lang w:val="en-GB"/>
        </w:rPr>
        <w:t>s</w:t>
      </w:r>
      <w:r w:rsidR="00476C30" w:rsidRPr="00BD0F9F">
        <w:rPr>
          <w:rFonts w:ascii="Times New Roman" w:hAnsi="Times New Roman" w:cs="Times New Roman"/>
          <w:sz w:val="24"/>
          <w:lang w:val="en-GB"/>
        </w:rPr>
        <w:t xml:space="preserve"> </w:t>
      </w:r>
      <w:r w:rsidR="00BD0F9F" w:rsidRPr="00BD0F9F">
        <w:rPr>
          <w:rFonts w:ascii="Times New Roman" w:hAnsi="Times New Roman" w:cs="Times New Roman"/>
          <w:sz w:val="24"/>
          <w:lang w:val="en-GB"/>
        </w:rPr>
        <w:t>entail a</w:t>
      </w:r>
      <w:r w:rsidR="00E21EE8">
        <w:rPr>
          <w:rFonts w:ascii="Times New Roman" w:hAnsi="Times New Roman" w:cs="Times New Roman"/>
          <w:sz w:val="24"/>
          <w:lang w:val="en-GB"/>
        </w:rPr>
        <w:t>n average</w:t>
      </w:r>
      <w:r w:rsidR="00BD0F9F" w:rsidRPr="00BD0F9F">
        <w:rPr>
          <w:rFonts w:ascii="Times New Roman" w:hAnsi="Times New Roman" w:cs="Times New Roman"/>
          <w:sz w:val="24"/>
          <w:lang w:val="en-GB"/>
        </w:rPr>
        <w:t xml:space="preserve"> wage gap of about </w:t>
      </w:r>
      <w:r w:rsidR="00E21EE8">
        <w:rPr>
          <w:rFonts w:ascii="Times New Roman" w:hAnsi="Times New Roman" w:cs="Times New Roman"/>
          <w:sz w:val="24"/>
          <w:lang w:val="en-GB"/>
        </w:rPr>
        <w:t>50%</w:t>
      </w:r>
      <w:r w:rsidR="00BD0F9F" w:rsidRPr="00BD0F9F">
        <w:rPr>
          <w:rFonts w:ascii="Times New Roman" w:hAnsi="Times New Roman" w:cs="Times New Roman"/>
          <w:sz w:val="24"/>
          <w:lang w:val="en-GB"/>
        </w:rPr>
        <w:t xml:space="preserve"> compared to </w:t>
      </w:r>
      <w:r w:rsidR="00BD0F9F" w:rsidRPr="00BD0F9F">
        <w:rPr>
          <w:rFonts w:ascii="Times New Roman" w:hAnsi="Times New Roman" w:cs="Times New Roman"/>
          <w:sz w:val="24"/>
          <w:szCs w:val="24"/>
          <w:lang w:val="en-US"/>
        </w:rPr>
        <w:t>similarly low-educated occupations</w:t>
      </w:r>
      <w:r w:rsidR="00476C30" w:rsidRPr="00BD0F9F">
        <w:rPr>
          <w:rFonts w:ascii="Times New Roman" w:hAnsi="Times New Roman" w:cs="Times New Roman"/>
          <w:sz w:val="24"/>
          <w:lang w:val="en-GB"/>
        </w:rPr>
        <w:t>. Last</w:t>
      </w:r>
      <w:r w:rsidR="00A73EF6">
        <w:rPr>
          <w:rFonts w:ascii="Times New Roman" w:hAnsi="Times New Roman" w:cs="Times New Roman"/>
          <w:sz w:val="24"/>
          <w:lang w:val="en-GB"/>
        </w:rPr>
        <w:t>ly</w:t>
      </w:r>
      <w:r w:rsidR="00476C30" w:rsidRPr="00BD0F9F">
        <w:rPr>
          <w:rFonts w:ascii="Times New Roman" w:hAnsi="Times New Roman" w:cs="Times New Roman"/>
          <w:sz w:val="24"/>
          <w:lang w:val="en-GB"/>
        </w:rPr>
        <w:t xml:space="preserve">, </w:t>
      </w:r>
      <w:r w:rsidR="008A2DD6" w:rsidRPr="00BD0F9F">
        <w:rPr>
          <w:rFonts w:ascii="Times New Roman" w:hAnsi="Times New Roman" w:cs="Times New Roman"/>
          <w:sz w:val="24"/>
          <w:lang w:val="en-GB"/>
        </w:rPr>
        <w:t>the education</w:t>
      </w:r>
      <w:r w:rsidR="00173B8D" w:rsidRPr="00BD0F9F">
        <w:rPr>
          <w:rFonts w:ascii="Times New Roman" w:hAnsi="Times New Roman" w:cs="Times New Roman"/>
          <w:sz w:val="24"/>
          <w:lang w:val="en-GB"/>
        </w:rPr>
        <w:t>al distribution among</w:t>
      </w:r>
      <w:r w:rsidR="008A2DD6" w:rsidRPr="00BD0F9F">
        <w:rPr>
          <w:rFonts w:ascii="Times New Roman" w:hAnsi="Times New Roman" w:cs="Times New Roman"/>
          <w:sz w:val="24"/>
          <w:lang w:val="en-GB"/>
        </w:rPr>
        <w:t xml:space="preserve"> NRM workers is similar to </w:t>
      </w:r>
      <w:r w:rsidR="00022EF1" w:rsidRPr="00BD0F9F">
        <w:rPr>
          <w:rFonts w:ascii="Times New Roman" w:hAnsi="Times New Roman" w:cs="Times New Roman"/>
          <w:sz w:val="24"/>
          <w:lang w:val="en-GB"/>
        </w:rPr>
        <w:t>ROU</w:t>
      </w:r>
      <w:r w:rsidR="006D182F" w:rsidRPr="00BD0F9F">
        <w:rPr>
          <w:rFonts w:ascii="Times New Roman" w:hAnsi="Times New Roman" w:cs="Times New Roman"/>
          <w:sz w:val="24"/>
          <w:lang w:val="en-GB"/>
        </w:rPr>
        <w:t xml:space="preserve"> </w:t>
      </w:r>
      <w:r w:rsidR="00A73EF6">
        <w:rPr>
          <w:rFonts w:ascii="Times New Roman" w:hAnsi="Times New Roman" w:cs="Times New Roman"/>
          <w:sz w:val="24"/>
          <w:lang w:val="en-GB"/>
        </w:rPr>
        <w:t>workers</w:t>
      </w:r>
      <w:r w:rsidR="00500888">
        <w:rPr>
          <w:rFonts w:ascii="Times New Roman" w:hAnsi="Times New Roman" w:cs="Times New Roman"/>
          <w:sz w:val="24"/>
          <w:lang w:val="en-GB"/>
        </w:rPr>
        <w:t>.</w:t>
      </w:r>
      <w:bookmarkStart w:id="0" w:name="_GoBack"/>
      <w:bookmarkEnd w:id="0"/>
      <w:r w:rsidR="00A73EF6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C7141B" w:rsidRPr="009E7402" w:rsidRDefault="00476C30" w:rsidP="00173B8D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1208E7">
        <w:rPr>
          <w:rFonts w:ascii="Times New Roman" w:hAnsi="Times New Roman" w:cs="Times New Roman"/>
          <w:sz w:val="24"/>
          <w:szCs w:val="24"/>
          <w:lang w:val="en-US"/>
        </w:rPr>
        <w:t>When grafted onto the local dimension, we find that the increase in service occupation employment is relatively stronger in provinces with the highest shares of educated workers –</w:t>
      </w:r>
      <w:r w:rsidR="00884813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 w:rsidRPr="001208E7">
        <w:rPr>
          <w:rFonts w:ascii="Times New Roman" w:hAnsi="Times New Roman" w:cs="Times New Roman"/>
          <w:sz w:val="24"/>
          <w:szCs w:val="24"/>
          <w:lang w:val="en-US"/>
        </w:rPr>
        <w:t>with at least college education.</w:t>
      </w:r>
      <w:r w:rsidRPr="001208E7">
        <w:rPr>
          <w:rFonts w:ascii="Times New Roman" w:hAnsi="Times New Roman" w:cs="Times New Roman"/>
          <w:sz w:val="24"/>
          <w:lang w:val="en-GB"/>
        </w:rPr>
        <w:t xml:space="preserve"> </w:t>
      </w:r>
      <w:r w:rsidR="00A73EF6">
        <w:rPr>
          <w:rFonts w:ascii="Times New Roman" w:hAnsi="Times New Roman" w:cs="Times New Roman"/>
          <w:sz w:val="24"/>
          <w:lang w:val="en-GB"/>
        </w:rPr>
        <w:t xml:space="preserve">We use </w:t>
      </w:r>
      <w:r w:rsidR="004B420C" w:rsidRPr="001208E7">
        <w:rPr>
          <w:rFonts w:ascii="Times New Roman" w:hAnsi="Times New Roman" w:cs="Times New Roman"/>
          <w:sz w:val="24"/>
          <w:lang w:val="en-GB"/>
        </w:rPr>
        <w:t xml:space="preserve">OLS and </w:t>
      </w:r>
      <w:r w:rsidR="00234C1C" w:rsidRPr="001208E7">
        <w:rPr>
          <w:rFonts w:ascii="Times New Roman" w:hAnsi="Times New Roman" w:cs="Times New Roman"/>
          <w:sz w:val="24"/>
          <w:lang w:val="en-GB"/>
        </w:rPr>
        <w:t xml:space="preserve">first-stage-estimates to </w:t>
      </w:r>
      <w:r w:rsidR="00D84442">
        <w:rPr>
          <w:rFonts w:ascii="Times New Roman" w:hAnsi="Times New Roman" w:cs="Times New Roman"/>
          <w:sz w:val="24"/>
          <w:lang w:val="en-GB"/>
        </w:rPr>
        <w:t xml:space="preserve">gauge the effect of </w:t>
      </w:r>
      <w:r w:rsidRPr="001208E7">
        <w:rPr>
          <w:rFonts w:ascii="Times New Roman" w:hAnsi="Times New Roman" w:cs="Times New Roman"/>
          <w:sz w:val="24"/>
          <w:lang w:val="en-GB"/>
        </w:rPr>
        <w:t>cognitive</w:t>
      </w:r>
      <w:r w:rsidR="00234C1C" w:rsidRPr="001208E7">
        <w:rPr>
          <w:rFonts w:ascii="Times New Roman" w:hAnsi="Times New Roman" w:cs="Times New Roman"/>
          <w:sz w:val="24"/>
          <w:lang w:val="en-GB"/>
        </w:rPr>
        <w:t>, demographic</w:t>
      </w:r>
      <w:r w:rsidR="00DB6EC6" w:rsidRPr="001208E7">
        <w:rPr>
          <w:rFonts w:ascii="Times New Roman" w:hAnsi="Times New Roman" w:cs="Times New Roman"/>
          <w:sz w:val="24"/>
          <w:lang w:val="en-GB"/>
        </w:rPr>
        <w:t xml:space="preserve"> </w:t>
      </w:r>
      <w:r w:rsidRPr="001208E7">
        <w:rPr>
          <w:rFonts w:ascii="Times New Roman" w:hAnsi="Times New Roman" w:cs="Times New Roman"/>
          <w:sz w:val="24"/>
          <w:lang w:val="en-GB"/>
        </w:rPr>
        <w:t>and social</w:t>
      </w:r>
      <w:r w:rsidRPr="009E7402">
        <w:rPr>
          <w:rFonts w:ascii="Times New Roman" w:hAnsi="Times New Roman" w:cs="Times New Roman"/>
          <w:sz w:val="24"/>
          <w:lang w:val="en-GB"/>
        </w:rPr>
        <w:t xml:space="preserve"> </w:t>
      </w:r>
      <w:r w:rsidR="00DB6EC6" w:rsidRPr="009E7402">
        <w:rPr>
          <w:rFonts w:ascii="Times New Roman" w:hAnsi="Times New Roman" w:cs="Times New Roman"/>
          <w:sz w:val="24"/>
          <w:lang w:val="en-GB"/>
        </w:rPr>
        <w:t>characteristics</w:t>
      </w:r>
      <w:r w:rsidRPr="009E7402">
        <w:rPr>
          <w:rFonts w:ascii="Times New Roman" w:hAnsi="Times New Roman" w:cs="Times New Roman"/>
          <w:sz w:val="24"/>
          <w:lang w:val="en-GB"/>
        </w:rPr>
        <w:t xml:space="preserve"> of</w:t>
      </w:r>
      <w:r w:rsidR="00234C1C" w:rsidRPr="009E7402">
        <w:rPr>
          <w:rFonts w:ascii="Times New Roman" w:hAnsi="Times New Roman" w:cs="Times New Roman"/>
          <w:sz w:val="24"/>
          <w:lang w:val="en-GB"/>
        </w:rPr>
        <w:t xml:space="preserve"> local labo</w:t>
      </w:r>
      <w:r w:rsidR="00022EF1" w:rsidRPr="009E7402">
        <w:rPr>
          <w:rFonts w:ascii="Times New Roman" w:hAnsi="Times New Roman" w:cs="Times New Roman"/>
          <w:sz w:val="24"/>
          <w:lang w:val="en-GB"/>
        </w:rPr>
        <w:t>u</w:t>
      </w:r>
      <w:r w:rsidR="00234C1C" w:rsidRPr="009E7402">
        <w:rPr>
          <w:rFonts w:ascii="Times New Roman" w:hAnsi="Times New Roman" w:cs="Times New Roman"/>
          <w:sz w:val="24"/>
          <w:lang w:val="en-GB"/>
        </w:rPr>
        <w:t>r market</w:t>
      </w:r>
      <w:r w:rsidRPr="009E7402">
        <w:rPr>
          <w:rFonts w:ascii="Times New Roman" w:hAnsi="Times New Roman" w:cs="Times New Roman"/>
          <w:sz w:val="24"/>
          <w:lang w:val="en-GB"/>
        </w:rPr>
        <w:t>s</w:t>
      </w:r>
      <w:r w:rsidR="00834A6C" w:rsidRPr="009E7402">
        <w:rPr>
          <w:rFonts w:ascii="Times New Roman" w:hAnsi="Times New Roman" w:cs="Times New Roman"/>
          <w:sz w:val="24"/>
          <w:lang w:val="en-GB"/>
        </w:rPr>
        <w:t xml:space="preserve"> </w:t>
      </w:r>
      <w:r w:rsidR="00D84442">
        <w:rPr>
          <w:rFonts w:ascii="Times New Roman" w:hAnsi="Times New Roman" w:cs="Times New Roman"/>
          <w:sz w:val="24"/>
          <w:lang w:val="en-GB"/>
        </w:rPr>
        <w:t xml:space="preserve">on </w:t>
      </w:r>
      <w:r w:rsidR="00A73EF6">
        <w:rPr>
          <w:rFonts w:ascii="Times New Roman" w:hAnsi="Times New Roman" w:cs="Times New Roman"/>
          <w:sz w:val="24"/>
          <w:lang w:val="en-GB"/>
        </w:rPr>
        <w:t>this phenomenon</w:t>
      </w:r>
      <w:r w:rsidR="00234C1C" w:rsidRPr="009E7402">
        <w:rPr>
          <w:rFonts w:ascii="Times New Roman" w:hAnsi="Times New Roman" w:cs="Times New Roman"/>
          <w:sz w:val="24"/>
          <w:lang w:val="en-GB"/>
        </w:rPr>
        <w:t>.</w:t>
      </w:r>
      <w:r w:rsidR="00022EF1" w:rsidRPr="009E7402">
        <w:rPr>
          <w:rFonts w:ascii="Times New Roman" w:hAnsi="Times New Roman" w:cs="Times New Roman"/>
          <w:sz w:val="24"/>
          <w:lang w:val="en-GB"/>
        </w:rPr>
        <w:t xml:space="preserve"> </w:t>
      </w:r>
      <w:r w:rsidR="00D84442">
        <w:rPr>
          <w:rFonts w:ascii="Times New Roman" w:hAnsi="Times New Roman" w:cs="Times New Roman"/>
          <w:sz w:val="24"/>
          <w:lang w:val="en-GB"/>
        </w:rPr>
        <w:t xml:space="preserve">We </w:t>
      </w:r>
      <w:r w:rsidR="0007044B" w:rsidRPr="009E7402">
        <w:rPr>
          <w:rFonts w:ascii="Times New Roman" w:hAnsi="Times New Roman" w:cs="Times New Roman"/>
          <w:sz w:val="24"/>
          <w:lang w:val="en-GB"/>
        </w:rPr>
        <w:t xml:space="preserve">find </w:t>
      </w:r>
      <w:r w:rsidR="00DB6EC6" w:rsidRPr="009E7402">
        <w:rPr>
          <w:rFonts w:ascii="Times New Roman" w:hAnsi="Times New Roman" w:cs="Times New Roman"/>
          <w:sz w:val="24"/>
          <w:lang w:val="en-GB"/>
        </w:rPr>
        <w:t xml:space="preserve">that </w:t>
      </w:r>
      <w:r w:rsidR="0007044B" w:rsidRPr="009E7402">
        <w:rPr>
          <w:rFonts w:ascii="Times New Roman" w:hAnsi="Times New Roman" w:cs="Times New Roman"/>
          <w:sz w:val="24"/>
          <w:lang w:val="en-GB"/>
        </w:rPr>
        <w:t xml:space="preserve">the share </w:t>
      </w:r>
      <w:r w:rsidR="00054C4E" w:rsidRPr="009E7402">
        <w:rPr>
          <w:rFonts w:ascii="Times New Roman" w:hAnsi="Times New Roman" w:cs="Times New Roman"/>
          <w:sz w:val="24"/>
          <w:lang w:val="en-GB"/>
        </w:rPr>
        <w:t xml:space="preserve">of </w:t>
      </w:r>
      <w:r w:rsidR="007358F9">
        <w:rPr>
          <w:rFonts w:ascii="Times New Roman" w:hAnsi="Times New Roman" w:cs="Times New Roman"/>
          <w:sz w:val="24"/>
          <w:lang w:val="en-GB"/>
        </w:rPr>
        <w:t>ROU</w:t>
      </w:r>
      <w:r w:rsidR="0007044B" w:rsidRPr="009E7402">
        <w:rPr>
          <w:rFonts w:ascii="Times New Roman" w:hAnsi="Times New Roman" w:cs="Times New Roman"/>
          <w:sz w:val="24"/>
          <w:lang w:val="en-GB"/>
        </w:rPr>
        <w:t xml:space="preserve"> </w:t>
      </w:r>
      <w:r w:rsidR="00054C4E" w:rsidRPr="009E7402">
        <w:rPr>
          <w:rFonts w:ascii="Times New Roman" w:hAnsi="Times New Roman" w:cs="Times New Roman"/>
          <w:sz w:val="24"/>
          <w:lang w:val="en-GB"/>
        </w:rPr>
        <w:t xml:space="preserve">employment </w:t>
      </w:r>
      <w:r w:rsidR="0007044B" w:rsidRPr="009E7402">
        <w:rPr>
          <w:rFonts w:ascii="Times New Roman" w:hAnsi="Times New Roman" w:cs="Times New Roman"/>
          <w:sz w:val="24"/>
          <w:lang w:val="en-GB"/>
        </w:rPr>
        <w:t xml:space="preserve">in the previous decade is a robust predictor of the growth of NRM jobs. We also observe that </w:t>
      </w:r>
      <w:r w:rsidR="007358F9">
        <w:rPr>
          <w:rFonts w:ascii="Times New Roman" w:hAnsi="Times New Roman" w:cs="Times New Roman"/>
          <w:sz w:val="24"/>
          <w:lang w:val="en-GB"/>
        </w:rPr>
        <w:t>lagged unemployment levels have</w:t>
      </w:r>
      <w:r w:rsidR="00DB4BA9" w:rsidRPr="009E7402">
        <w:rPr>
          <w:rFonts w:ascii="Times New Roman" w:hAnsi="Times New Roman" w:cs="Times New Roman"/>
          <w:sz w:val="24"/>
          <w:lang w:val="en-GB"/>
        </w:rPr>
        <w:t xml:space="preserve"> a negative association with low-skill service employment, which suggests the prominence of structural factors rather as opposed to </w:t>
      </w:r>
      <w:r w:rsidR="00A73EF6">
        <w:rPr>
          <w:rFonts w:ascii="Times New Roman" w:hAnsi="Times New Roman" w:cs="Times New Roman"/>
          <w:sz w:val="24"/>
          <w:lang w:val="en-GB"/>
        </w:rPr>
        <w:t>a</w:t>
      </w:r>
      <w:r w:rsidR="00FF78A3">
        <w:rPr>
          <w:rFonts w:ascii="Times New Roman" w:hAnsi="Times New Roman" w:cs="Times New Roman"/>
          <w:sz w:val="24"/>
          <w:lang w:val="en-GB"/>
        </w:rPr>
        <w:t xml:space="preserve"> </w:t>
      </w:r>
      <w:r w:rsidR="00DB4BA9" w:rsidRPr="009E7402">
        <w:rPr>
          <w:rFonts w:ascii="Times New Roman" w:hAnsi="Times New Roman" w:cs="Times New Roman"/>
          <w:sz w:val="24"/>
          <w:lang w:val="en-GB"/>
        </w:rPr>
        <w:lastRenderedPageBreak/>
        <w:t>business cycle</w:t>
      </w:r>
      <w:r w:rsidR="00A73EF6">
        <w:rPr>
          <w:rFonts w:ascii="Times New Roman" w:hAnsi="Times New Roman" w:cs="Times New Roman"/>
          <w:sz w:val="24"/>
          <w:lang w:val="en-GB"/>
        </w:rPr>
        <w:t xml:space="preserve"> effect</w:t>
      </w:r>
      <w:r w:rsidR="00DB4BA9" w:rsidRPr="009E7402">
        <w:rPr>
          <w:rFonts w:ascii="Times New Roman" w:hAnsi="Times New Roman" w:cs="Times New Roman"/>
          <w:sz w:val="24"/>
          <w:lang w:val="en-GB"/>
        </w:rPr>
        <w:t>. Yet another striking result is that low-service job growth was higher among provinces with strong</w:t>
      </w:r>
      <w:r w:rsidR="00A73EF6">
        <w:rPr>
          <w:rFonts w:ascii="Times New Roman" w:hAnsi="Times New Roman" w:cs="Times New Roman"/>
          <w:sz w:val="24"/>
          <w:lang w:val="en-GB"/>
        </w:rPr>
        <w:t>er</w:t>
      </w:r>
      <w:r w:rsidR="00DB4BA9" w:rsidRPr="009E7402">
        <w:rPr>
          <w:rFonts w:ascii="Times New Roman" w:hAnsi="Times New Roman" w:cs="Times New Roman"/>
          <w:sz w:val="24"/>
          <w:lang w:val="en-GB"/>
        </w:rPr>
        <w:t xml:space="preserve"> </w:t>
      </w:r>
      <w:r w:rsidR="007358F9">
        <w:rPr>
          <w:rFonts w:ascii="Times New Roman" w:hAnsi="Times New Roman" w:cs="Times New Roman"/>
          <w:sz w:val="24"/>
          <w:lang w:val="en-GB"/>
        </w:rPr>
        <w:t>HC</w:t>
      </w:r>
      <w:r w:rsidR="00DB4BA9" w:rsidRPr="009E7402">
        <w:rPr>
          <w:rFonts w:ascii="Times New Roman" w:hAnsi="Times New Roman" w:cs="Times New Roman"/>
          <w:sz w:val="24"/>
          <w:lang w:val="en-GB"/>
        </w:rPr>
        <w:t xml:space="preserve"> creation capacity</w:t>
      </w:r>
      <w:r w:rsidR="004B420C" w:rsidRPr="009E7402">
        <w:rPr>
          <w:rFonts w:ascii="Times New Roman" w:hAnsi="Times New Roman" w:cs="Times New Roman"/>
          <w:sz w:val="24"/>
          <w:lang w:val="en-GB"/>
        </w:rPr>
        <w:t>.</w:t>
      </w:r>
      <w:r w:rsidR="00DB4BA9" w:rsidRPr="009E7402">
        <w:rPr>
          <w:rFonts w:ascii="Times New Roman" w:hAnsi="Times New Roman" w:cs="Times New Roman"/>
          <w:sz w:val="24"/>
          <w:lang w:val="en-GB"/>
        </w:rPr>
        <w:t xml:space="preserve"> These results are robust to the inclusion of instrumental variables that take into account the long-term pattern of industrial specialization of each local labour market.</w:t>
      </w:r>
    </w:p>
    <w:p w:rsidR="0085220C" w:rsidRPr="009E7402" w:rsidRDefault="00CE7993" w:rsidP="00701572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We expect this </w:t>
      </w:r>
      <w:r w:rsidR="00A73EF6">
        <w:rPr>
          <w:rFonts w:ascii="Times New Roman" w:hAnsi="Times New Roman" w:cs="Times New Roman"/>
          <w:sz w:val="24"/>
          <w:lang w:val="en-GB"/>
        </w:rPr>
        <w:t xml:space="preserve">analysis </w:t>
      </w:r>
      <w:r>
        <w:rPr>
          <w:rFonts w:ascii="Times New Roman" w:hAnsi="Times New Roman" w:cs="Times New Roman"/>
          <w:sz w:val="24"/>
          <w:lang w:val="en-GB"/>
        </w:rPr>
        <w:t xml:space="preserve">to be </w:t>
      </w:r>
      <w:r w:rsidR="001D7BB7" w:rsidRPr="009E7402">
        <w:rPr>
          <w:rFonts w:ascii="Times New Roman" w:hAnsi="Times New Roman" w:cs="Times New Roman"/>
          <w:sz w:val="24"/>
          <w:lang w:val="en-GB"/>
        </w:rPr>
        <w:t xml:space="preserve">of interest </w:t>
      </w:r>
      <w:r>
        <w:rPr>
          <w:rFonts w:ascii="Times New Roman" w:hAnsi="Times New Roman" w:cs="Times New Roman"/>
          <w:sz w:val="24"/>
          <w:lang w:val="en-GB"/>
        </w:rPr>
        <w:t xml:space="preserve">for </w:t>
      </w:r>
      <w:r w:rsidR="00A73EF6">
        <w:rPr>
          <w:rFonts w:ascii="Times New Roman" w:hAnsi="Times New Roman" w:cs="Times New Roman"/>
          <w:sz w:val="24"/>
          <w:lang w:val="en-GB"/>
        </w:rPr>
        <w:t xml:space="preserve">both </w:t>
      </w:r>
      <w:r w:rsidR="001D7BB7" w:rsidRPr="009E7402">
        <w:rPr>
          <w:rFonts w:ascii="Times New Roman" w:hAnsi="Times New Roman" w:cs="Times New Roman"/>
          <w:sz w:val="24"/>
          <w:lang w:val="en-GB"/>
        </w:rPr>
        <w:t>scholars and policy makers</w:t>
      </w:r>
      <w:r w:rsidR="00A73EF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on two counts. First, </w:t>
      </w:r>
      <w:r w:rsidR="00A73EF6">
        <w:rPr>
          <w:rFonts w:ascii="Times New Roman" w:hAnsi="Times New Roman" w:cs="Times New Roman"/>
          <w:sz w:val="24"/>
          <w:lang w:val="en-GB"/>
        </w:rPr>
        <w:t xml:space="preserve">it </w:t>
      </w:r>
      <w:r>
        <w:rPr>
          <w:rFonts w:ascii="Times New Roman" w:hAnsi="Times New Roman" w:cs="Times New Roman"/>
          <w:sz w:val="24"/>
          <w:lang w:val="en-GB"/>
        </w:rPr>
        <w:t xml:space="preserve">frames </w:t>
      </w:r>
      <w:r w:rsidR="00A73EF6">
        <w:rPr>
          <w:rFonts w:ascii="Times New Roman" w:hAnsi="Times New Roman" w:cs="Times New Roman"/>
          <w:sz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lang w:val="en-GB"/>
        </w:rPr>
        <w:t xml:space="preserve">ongoing </w:t>
      </w:r>
      <w:r w:rsidR="00A73EF6">
        <w:rPr>
          <w:rFonts w:ascii="Times New Roman" w:hAnsi="Times New Roman" w:cs="Times New Roman"/>
          <w:sz w:val="24"/>
          <w:lang w:val="en-GB"/>
        </w:rPr>
        <w:t>debate on human capital creation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A73EF6">
        <w:rPr>
          <w:rFonts w:ascii="Times New Roman" w:hAnsi="Times New Roman" w:cs="Times New Roman"/>
          <w:sz w:val="24"/>
          <w:lang w:val="en-GB"/>
        </w:rPr>
        <w:t xml:space="preserve">in </w:t>
      </w: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="00A73EF6">
        <w:rPr>
          <w:rFonts w:ascii="Times New Roman" w:hAnsi="Times New Roman" w:cs="Times New Roman"/>
          <w:sz w:val="24"/>
          <w:lang w:val="en-GB"/>
        </w:rPr>
        <w:t xml:space="preserve">reality of </w:t>
      </w:r>
      <w:r>
        <w:rPr>
          <w:rFonts w:ascii="Times New Roman" w:hAnsi="Times New Roman" w:cs="Times New Roman"/>
          <w:sz w:val="24"/>
          <w:lang w:val="en-GB"/>
        </w:rPr>
        <w:t xml:space="preserve">the opportunities and the constraints of </w:t>
      </w:r>
      <w:r w:rsidR="00A73EF6">
        <w:rPr>
          <w:rFonts w:ascii="Times New Roman" w:hAnsi="Times New Roman" w:cs="Times New Roman"/>
          <w:sz w:val="24"/>
          <w:lang w:val="en-GB"/>
        </w:rPr>
        <w:t>labour markets</w:t>
      </w:r>
      <w:r w:rsidR="0085220C" w:rsidRPr="009E7402"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 xml:space="preserve"> Second, it adds novel empirical evidence to a burgeoning area of research.</w:t>
      </w:r>
    </w:p>
    <w:p w:rsidR="001D7BB7" w:rsidRPr="00FF78A3" w:rsidRDefault="001D7BB7" w:rsidP="005032C2">
      <w:pPr>
        <w:jc w:val="both"/>
        <w:rPr>
          <w:rFonts w:ascii="Times New Roman" w:hAnsi="Times New Roman"/>
          <w:sz w:val="24"/>
          <w:lang w:val="en-GB"/>
        </w:rPr>
      </w:pPr>
    </w:p>
    <w:p w:rsidR="00EC21D4" w:rsidRPr="009E7402" w:rsidRDefault="00EC21D4" w:rsidP="005032C2">
      <w:pPr>
        <w:jc w:val="both"/>
        <w:rPr>
          <w:rFonts w:ascii="Times New Roman" w:hAnsi="Times New Roman"/>
          <w:sz w:val="24"/>
          <w:lang w:val="en-US"/>
        </w:rPr>
      </w:pPr>
    </w:p>
    <w:p w:rsidR="006B38E7" w:rsidRPr="009E7402" w:rsidRDefault="006B38E7" w:rsidP="006B38E7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5032C2" w:rsidRPr="009E7402" w:rsidRDefault="005032C2" w:rsidP="005032C2">
      <w:pPr>
        <w:jc w:val="both"/>
        <w:rPr>
          <w:rFonts w:ascii="Times New Roman" w:hAnsi="Times New Roman"/>
          <w:sz w:val="24"/>
          <w:lang w:val="en-GB"/>
        </w:rPr>
      </w:pPr>
    </w:p>
    <w:sectPr w:rsidR="005032C2" w:rsidRPr="009E7402" w:rsidSect="00D70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6B" w:rsidRDefault="004B016B" w:rsidP="004D35C6">
      <w:pPr>
        <w:spacing w:after="0" w:line="240" w:lineRule="auto"/>
      </w:pPr>
      <w:r>
        <w:separator/>
      </w:r>
    </w:p>
  </w:endnote>
  <w:endnote w:type="continuationSeparator" w:id="0">
    <w:p w:rsidR="004B016B" w:rsidRDefault="004B016B" w:rsidP="004D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A9" w:rsidRDefault="00DB4B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411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DB4BA9" w:rsidRPr="004D35C6" w:rsidRDefault="00964BEF">
        <w:pPr>
          <w:pStyle w:val="Piedepgin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888" w:rsidRPr="00500888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DB4BA9" w:rsidRDefault="00DB4B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A9" w:rsidRDefault="00DB4B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6B" w:rsidRDefault="004B016B" w:rsidP="004D35C6">
      <w:pPr>
        <w:spacing w:after="0" w:line="240" w:lineRule="auto"/>
      </w:pPr>
      <w:r>
        <w:separator/>
      </w:r>
    </w:p>
  </w:footnote>
  <w:footnote w:type="continuationSeparator" w:id="0">
    <w:p w:rsidR="004B016B" w:rsidRDefault="004B016B" w:rsidP="004D35C6">
      <w:pPr>
        <w:spacing w:after="0" w:line="240" w:lineRule="auto"/>
      </w:pPr>
      <w:r>
        <w:continuationSeparator/>
      </w:r>
    </w:p>
  </w:footnote>
  <w:footnote w:id="1">
    <w:p w:rsidR="009E7402" w:rsidRPr="007358F9" w:rsidRDefault="009E7402">
      <w:pPr>
        <w:pStyle w:val="Textonotapie"/>
        <w:rPr>
          <w:rFonts w:ascii="Times New Roman" w:hAnsi="Times New Roman"/>
          <w:sz w:val="20"/>
          <w:lang w:val="en-US"/>
        </w:rPr>
      </w:pPr>
      <w:r w:rsidRPr="009E7402">
        <w:rPr>
          <w:rStyle w:val="Refdenotaalpie"/>
          <w:rFonts w:ascii="Times New Roman" w:hAnsi="Times New Roman"/>
          <w:sz w:val="20"/>
        </w:rPr>
        <w:sym w:font="Symbol" w:char="F02A"/>
      </w:r>
      <w:r w:rsidR="00FF78A3">
        <w:rPr>
          <w:rFonts w:ascii="Times New Roman" w:hAnsi="Times New Roman"/>
          <w:sz w:val="20"/>
          <w:lang w:val="en-US"/>
        </w:rPr>
        <w:t xml:space="preserve"> </w:t>
      </w:r>
      <w:proofErr w:type="gramStart"/>
      <w:r w:rsidR="00FF78A3">
        <w:rPr>
          <w:rFonts w:ascii="Times New Roman" w:hAnsi="Times New Roman"/>
          <w:sz w:val="20"/>
          <w:lang w:val="en-US"/>
        </w:rPr>
        <w:t>Corresponding author.</w:t>
      </w:r>
      <w:proofErr w:type="gramEnd"/>
      <w:r w:rsidR="00FF78A3">
        <w:rPr>
          <w:rFonts w:ascii="Times New Roman" w:hAnsi="Times New Roman"/>
          <w:sz w:val="20"/>
          <w:lang w:val="en-US"/>
        </w:rPr>
        <w:t xml:space="preserve"> E-mail: </w:t>
      </w:r>
      <w:hyperlink r:id="rId1" w:history="1">
        <w:r w:rsidR="00FF78A3" w:rsidRPr="00BC43E0">
          <w:rPr>
            <w:rStyle w:val="Hipervnculo"/>
            <w:rFonts w:ascii="Times New Roman" w:hAnsi="Times New Roman"/>
            <w:sz w:val="20"/>
            <w:lang w:val="en-US"/>
          </w:rPr>
          <w:t>msbarrioluengo@ingenio.upv.es</w:t>
        </w:r>
      </w:hyperlink>
      <w:r w:rsidR="00FF78A3">
        <w:rPr>
          <w:rFonts w:ascii="Times New Roman" w:hAnsi="Times New Roman"/>
          <w:sz w:val="20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A9" w:rsidRDefault="00DB4B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A9" w:rsidRDefault="00DB4B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A9" w:rsidRDefault="00DB4B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7D1A"/>
    <w:multiLevelType w:val="hybridMultilevel"/>
    <w:tmpl w:val="D3949386"/>
    <w:lvl w:ilvl="0" w:tplc="8000E7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62"/>
    <w:rsid w:val="00022EF1"/>
    <w:rsid w:val="00054C4E"/>
    <w:rsid w:val="0007044B"/>
    <w:rsid w:val="00086A1D"/>
    <w:rsid w:val="001208E7"/>
    <w:rsid w:val="00153618"/>
    <w:rsid w:val="00173B8D"/>
    <w:rsid w:val="001A11EF"/>
    <w:rsid w:val="001D7BB7"/>
    <w:rsid w:val="00234C1C"/>
    <w:rsid w:val="002D6CF3"/>
    <w:rsid w:val="00323F5E"/>
    <w:rsid w:val="003302DD"/>
    <w:rsid w:val="00335D19"/>
    <w:rsid w:val="00360117"/>
    <w:rsid w:val="003A0C0D"/>
    <w:rsid w:val="003E6266"/>
    <w:rsid w:val="003F7B7D"/>
    <w:rsid w:val="004164D1"/>
    <w:rsid w:val="00476C30"/>
    <w:rsid w:val="00480D4F"/>
    <w:rsid w:val="004848FD"/>
    <w:rsid w:val="004B016B"/>
    <w:rsid w:val="004B420C"/>
    <w:rsid w:val="004B4D19"/>
    <w:rsid w:val="004B742B"/>
    <w:rsid w:val="004D35C6"/>
    <w:rsid w:val="00500888"/>
    <w:rsid w:val="005032C2"/>
    <w:rsid w:val="00550D46"/>
    <w:rsid w:val="00613DA5"/>
    <w:rsid w:val="00617ABB"/>
    <w:rsid w:val="006565E9"/>
    <w:rsid w:val="006A7A7C"/>
    <w:rsid w:val="006B1A01"/>
    <w:rsid w:val="006B38E7"/>
    <w:rsid w:val="006D182F"/>
    <w:rsid w:val="00701572"/>
    <w:rsid w:val="007358F9"/>
    <w:rsid w:val="007840E3"/>
    <w:rsid w:val="007A00F8"/>
    <w:rsid w:val="007C757B"/>
    <w:rsid w:val="00834A6C"/>
    <w:rsid w:val="0083504F"/>
    <w:rsid w:val="00835F61"/>
    <w:rsid w:val="0085220C"/>
    <w:rsid w:val="00884813"/>
    <w:rsid w:val="008A2DD6"/>
    <w:rsid w:val="008A38C5"/>
    <w:rsid w:val="008D6D0A"/>
    <w:rsid w:val="0091085D"/>
    <w:rsid w:val="00930AED"/>
    <w:rsid w:val="00932029"/>
    <w:rsid w:val="00964BEF"/>
    <w:rsid w:val="009E7402"/>
    <w:rsid w:val="009F03C9"/>
    <w:rsid w:val="00A25216"/>
    <w:rsid w:val="00A256F9"/>
    <w:rsid w:val="00A73EF6"/>
    <w:rsid w:val="00AA795C"/>
    <w:rsid w:val="00AF5E4D"/>
    <w:rsid w:val="00B50838"/>
    <w:rsid w:val="00B73783"/>
    <w:rsid w:val="00B7616B"/>
    <w:rsid w:val="00BD0F9F"/>
    <w:rsid w:val="00C7141B"/>
    <w:rsid w:val="00CC203C"/>
    <w:rsid w:val="00CE7993"/>
    <w:rsid w:val="00D32652"/>
    <w:rsid w:val="00D3664A"/>
    <w:rsid w:val="00D70B3D"/>
    <w:rsid w:val="00D84442"/>
    <w:rsid w:val="00DB4BA9"/>
    <w:rsid w:val="00DB6EC6"/>
    <w:rsid w:val="00DD3DB1"/>
    <w:rsid w:val="00DF4469"/>
    <w:rsid w:val="00E21EE8"/>
    <w:rsid w:val="00E86B64"/>
    <w:rsid w:val="00EC21D4"/>
    <w:rsid w:val="00EC2A62"/>
    <w:rsid w:val="00F1207F"/>
    <w:rsid w:val="00F26798"/>
    <w:rsid w:val="00F37DE4"/>
    <w:rsid w:val="00F455BA"/>
    <w:rsid w:val="00F46E6E"/>
    <w:rsid w:val="00FB785E"/>
    <w:rsid w:val="00FE13D8"/>
    <w:rsid w:val="00FE4D96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5C6"/>
  </w:style>
  <w:style w:type="paragraph" w:styleId="Piedepgina">
    <w:name w:val="footer"/>
    <w:basedOn w:val="Normal"/>
    <w:link w:val="PiedepginaCar"/>
    <w:uiPriority w:val="99"/>
    <w:unhideWhenUsed/>
    <w:rsid w:val="004D3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5C6"/>
  </w:style>
  <w:style w:type="paragraph" w:styleId="Textonotapie">
    <w:name w:val="footnote text"/>
    <w:basedOn w:val="Normal"/>
    <w:link w:val="TextonotapieCar"/>
    <w:uiPriority w:val="99"/>
    <w:semiHidden/>
    <w:unhideWhenUsed/>
    <w:rsid w:val="009E7402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7402"/>
    <w:rPr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9E740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358F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848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48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48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48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48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5C6"/>
  </w:style>
  <w:style w:type="paragraph" w:styleId="Piedepgina">
    <w:name w:val="footer"/>
    <w:basedOn w:val="Normal"/>
    <w:link w:val="PiedepginaCar"/>
    <w:uiPriority w:val="99"/>
    <w:unhideWhenUsed/>
    <w:rsid w:val="004D3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5C6"/>
  </w:style>
  <w:style w:type="paragraph" w:styleId="Textonotapie">
    <w:name w:val="footnote text"/>
    <w:basedOn w:val="Normal"/>
    <w:link w:val="TextonotapieCar"/>
    <w:uiPriority w:val="99"/>
    <w:semiHidden/>
    <w:unhideWhenUsed/>
    <w:rsid w:val="009E7402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7402"/>
    <w:rPr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9E740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358F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848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48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48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48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48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sbarrioluengo@ingenio.up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AF11-2DC9-4A52-A25B-0466F06B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788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SANCHEZ BARRIOLUENGO</dc:creator>
  <cp:lastModifiedBy>MABEL SANCHEZ BARRIOLUENGO</cp:lastModifiedBy>
  <cp:revision>6</cp:revision>
  <dcterms:created xsi:type="dcterms:W3CDTF">2015-01-19T16:09:00Z</dcterms:created>
  <dcterms:modified xsi:type="dcterms:W3CDTF">2015-01-19T17:04:00Z</dcterms:modified>
</cp:coreProperties>
</file>