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1AED3" w14:textId="73724085" w:rsidR="005257D6" w:rsidRPr="005257D6" w:rsidRDefault="00173FD3">
      <w:r w:rsidRPr="005257D6">
        <w:t>Technological and societal t</w:t>
      </w:r>
      <w:r w:rsidR="00B06CA9" w:rsidRPr="005257D6">
        <w:t>ransitions are generally understood as a shift in the domi</w:t>
      </w:r>
      <w:r w:rsidR="009A13AC" w:rsidRPr="005257D6">
        <w:t>nant paradigm</w:t>
      </w:r>
      <w:r w:rsidR="00E05FA9" w:rsidRPr="00E05FA9">
        <w:t xml:space="preserve"> (</w:t>
      </w:r>
      <w:proofErr w:type="spellStart"/>
      <w:r w:rsidR="00E05FA9" w:rsidRPr="00E05FA9">
        <w:t>Geels</w:t>
      </w:r>
      <w:proofErr w:type="spellEnd"/>
      <w:r w:rsidR="00E05FA9" w:rsidRPr="00E05FA9">
        <w:t xml:space="preserve"> 2010)</w:t>
      </w:r>
      <w:r w:rsidR="009A13AC" w:rsidRPr="005257D6">
        <w:t>. A new pa</w:t>
      </w:r>
      <w:r w:rsidR="00B06CA9" w:rsidRPr="005257D6">
        <w:t xml:space="preserve">radigm </w:t>
      </w:r>
      <w:r w:rsidR="00747930" w:rsidRPr="005257D6">
        <w:t>– meaning a new idea or technology - has</w:t>
      </w:r>
      <w:r w:rsidR="00B06CA9" w:rsidRPr="005257D6">
        <w:t xml:space="preserve"> to oust the existing, established old </w:t>
      </w:r>
      <w:r w:rsidR="00747930" w:rsidRPr="005257D6">
        <w:t>paradigm</w:t>
      </w:r>
      <w:r w:rsidR="00B06CA9" w:rsidRPr="005257D6">
        <w:t xml:space="preserve"> in order to become dominant. </w:t>
      </w:r>
      <w:r w:rsidR="009A13AC" w:rsidRPr="005257D6">
        <w:t xml:space="preserve">Understanding the </w:t>
      </w:r>
      <w:r w:rsidR="007A5075" w:rsidRPr="005257D6">
        <w:t>triggers of a regime shift</w:t>
      </w:r>
      <w:r w:rsidR="009A13AC" w:rsidRPr="005257D6">
        <w:t xml:space="preserve"> is </w:t>
      </w:r>
      <w:proofErr w:type="gramStart"/>
      <w:r w:rsidR="009A13AC" w:rsidRPr="005257D6">
        <w:t>key</w:t>
      </w:r>
      <w:proofErr w:type="gramEnd"/>
      <w:r w:rsidR="009A13AC" w:rsidRPr="005257D6">
        <w:t xml:space="preserve"> to </w:t>
      </w:r>
      <w:r w:rsidR="007A5075" w:rsidRPr="005257D6">
        <w:t>stimulate a sustainability transition</w:t>
      </w:r>
      <w:r w:rsidR="00E05FA9">
        <w:t xml:space="preserve"> (Zeppini et al 2014)</w:t>
      </w:r>
      <w:r w:rsidR="007A5075" w:rsidRPr="005257D6">
        <w:t xml:space="preserve">. </w:t>
      </w:r>
    </w:p>
    <w:p w14:paraId="20314315" w14:textId="287083E4" w:rsidR="009A13AC" w:rsidRPr="00C973F5" w:rsidRDefault="009A13AC" w:rsidP="00E05FA9">
      <w:r w:rsidRPr="005257D6">
        <w:t xml:space="preserve">From a diffusion perspective, the new paradigm has to diffuse in a population where the old paradigm is dominant. </w:t>
      </w:r>
      <w:r w:rsidR="006A03D1" w:rsidRPr="005257D6">
        <w:t>A critical mass of adopters is usually needed for a population to switch from an old paradigm to a new one (</w:t>
      </w:r>
      <w:r w:rsidR="005257D6" w:rsidRPr="005257D6">
        <w:t>Arthur 1989</w:t>
      </w:r>
      <w:r w:rsidR="00C973F5">
        <w:t>, Bruckner et al 1996</w:t>
      </w:r>
      <w:r w:rsidR="006A03D1" w:rsidRPr="005257D6">
        <w:t>). Thus, a traditional explanation for a paradigm shift is a high concentration of adopters of the new paradigm in the overall population.</w:t>
      </w:r>
    </w:p>
    <w:p w14:paraId="1CE74AA2" w14:textId="6C51A9D5" w:rsidR="00141AEE" w:rsidRPr="005257D6" w:rsidRDefault="00141AEE">
      <w:r w:rsidRPr="005257D6">
        <w:t>Nonetheless, a paradigm shift usually requires several tries to be successful. That is say, several candidate paradigms fail to be</w:t>
      </w:r>
      <w:r w:rsidR="00481D46" w:rsidRPr="005257D6">
        <w:t>come dominant, before one successfully replaces the old paradigm. A usual justification is that the process of trial</w:t>
      </w:r>
      <w:r w:rsidR="002F6D3E" w:rsidRPr="005257D6">
        <w:t>-</w:t>
      </w:r>
      <w:r w:rsidR="00481D46" w:rsidRPr="005257D6">
        <w:t>and</w:t>
      </w:r>
      <w:r w:rsidR="002F6D3E" w:rsidRPr="005257D6">
        <w:t>-error</w:t>
      </w:r>
      <w:r w:rsidR="00481D46" w:rsidRPr="005257D6">
        <w:t xml:space="preserve"> echoes an exploring process where new candidate paradigms learn from the failure of the previous</w:t>
      </w:r>
      <w:r w:rsidR="004C3F41" w:rsidRPr="005257D6">
        <w:t xml:space="preserve"> ones</w:t>
      </w:r>
      <w:r w:rsidR="00E05FA9">
        <w:t xml:space="preserve"> (</w:t>
      </w:r>
      <w:proofErr w:type="spellStart"/>
      <w:r w:rsidR="00E05FA9">
        <w:t>Lissoni</w:t>
      </w:r>
      <w:proofErr w:type="spellEnd"/>
      <w:r w:rsidR="00E05FA9">
        <w:t xml:space="preserve"> 2005)</w:t>
      </w:r>
      <w:r w:rsidR="004C3F41" w:rsidRPr="005257D6">
        <w:t>. The candidate paradigm</w:t>
      </w:r>
      <w:r w:rsidR="00B10D73">
        <w:t xml:space="preserve"> that replaces the old regime has to be</w:t>
      </w:r>
      <w:r w:rsidR="004C3F41" w:rsidRPr="005257D6">
        <w:t xml:space="preserve"> better than the ones who failed and good enough to become dominant. </w:t>
      </w:r>
      <w:bookmarkStart w:id="0" w:name="_GoBack"/>
      <w:bookmarkEnd w:id="0"/>
    </w:p>
    <w:p w14:paraId="7026DFB2" w14:textId="1A457D78" w:rsidR="004C3F41" w:rsidRPr="005257D6" w:rsidRDefault="004C3F41">
      <w:r w:rsidRPr="005257D6">
        <w:t xml:space="preserve">In this paper we suggest that </w:t>
      </w:r>
      <w:r w:rsidR="00173FD3" w:rsidRPr="005257D6">
        <w:t xml:space="preserve">new technologies, ideas, social norms, </w:t>
      </w:r>
      <w:r w:rsidRPr="005257D6">
        <w:t>t</w:t>
      </w:r>
      <w:r w:rsidR="005257D6">
        <w:t>hat succeed</w:t>
      </w:r>
      <w:r w:rsidRPr="005257D6">
        <w:t xml:space="preserve"> </w:t>
      </w:r>
      <w:r w:rsidR="00173FD3" w:rsidRPr="005257D6">
        <w:t>in replacing an</w:t>
      </w:r>
      <w:r w:rsidRPr="005257D6">
        <w:t xml:space="preserve"> old </w:t>
      </w:r>
      <w:r w:rsidR="00747930" w:rsidRPr="005257D6">
        <w:t>one</w:t>
      </w:r>
      <w:r w:rsidRPr="005257D6">
        <w:t xml:space="preserve"> might not be bet</w:t>
      </w:r>
      <w:r w:rsidR="00747930" w:rsidRPr="005257D6">
        <w:t>ter than previous attempts</w:t>
      </w:r>
      <w:r w:rsidR="00173FD3" w:rsidRPr="005257D6">
        <w:t xml:space="preserve">, but </w:t>
      </w:r>
      <w:r w:rsidRPr="005257D6">
        <w:t xml:space="preserve">might just </w:t>
      </w:r>
      <w:r w:rsidR="00173FD3" w:rsidRPr="005257D6">
        <w:t>arrive</w:t>
      </w:r>
      <w:r w:rsidR="00747930" w:rsidRPr="005257D6">
        <w:t xml:space="preserve"> at the right time</w:t>
      </w:r>
      <w:r w:rsidR="005257D6">
        <w:t xml:space="preserve">. </w:t>
      </w:r>
      <w:r w:rsidRPr="005257D6">
        <w:t>Every new paradigm diffuses to a small amount of people, gradually shattering the ground of advocates of the old regime.</w:t>
      </w:r>
      <w:r w:rsidR="00BC093B" w:rsidRPr="005257D6">
        <w:t xml:space="preserve"> Agents </w:t>
      </w:r>
      <w:r w:rsidR="00173FD3" w:rsidRPr="005257D6">
        <w:t xml:space="preserve">experience </w:t>
      </w:r>
      <w:r w:rsidR="00BC093B" w:rsidRPr="005257D6">
        <w:t xml:space="preserve">a social reinforcement </w:t>
      </w:r>
      <w:r w:rsidR="00173FD3" w:rsidRPr="005257D6">
        <w:t>in</w:t>
      </w:r>
      <w:r w:rsidR="00BC093B" w:rsidRPr="005257D6">
        <w:t xml:space="preserve"> adopt</w:t>
      </w:r>
      <w:r w:rsidR="00173FD3" w:rsidRPr="005257D6">
        <w:t>ing</w:t>
      </w:r>
      <w:r w:rsidR="00BC093B" w:rsidRPr="005257D6">
        <w:t xml:space="preserve"> the same paradigm </w:t>
      </w:r>
      <w:r w:rsidR="00173FD3" w:rsidRPr="005257D6">
        <w:t>of their friends</w:t>
      </w:r>
      <w:r w:rsidR="00BC093B" w:rsidRPr="005257D6">
        <w:t>.</w:t>
      </w:r>
      <w:r w:rsidRPr="005257D6">
        <w:t xml:space="preserve"> At some point, the population is fragmented between several candidate paradigms and the old regime. In such circumstances, the social reinforcement fo</w:t>
      </w:r>
      <w:r w:rsidR="00173FD3" w:rsidRPr="005257D6">
        <w:t>r the old paradigm has weakened</w:t>
      </w:r>
      <w:r w:rsidRPr="005257D6">
        <w:t>. A new paradigm that comes in that moment can find the right conditions to diffuse and replace the old regime, without being intrinsically better than the previous ones.</w:t>
      </w:r>
      <w:r w:rsidR="00B15008" w:rsidRPr="005257D6">
        <w:t xml:space="preserve"> This comes in contradiction with the critical mass explanation, as the trigger of a transition is rather a </w:t>
      </w:r>
      <w:r w:rsidR="00173FD3" w:rsidRPr="005257D6">
        <w:t>“</w:t>
      </w:r>
      <w:r w:rsidR="00B15008" w:rsidRPr="005257D6">
        <w:t>critical fragmentation</w:t>
      </w:r>
      <w:r w:rsidR="00173FD3" w:rsidRPr="005257D6">
        <w:t>”</w:t>
      </w:r>
      <w:r w:rsidR="00B15008" w:rsidRPr="005257D6">
        <w:t>.</w:t>
      </w:r>
    </w:p>
    <w:p w14:paraId="1E60AE5F" w14:textId="0EE75187" w:rsidR="00141AEE" w:rsidRDefault="004C3F41">
      <w:r w:rsidRPr="005257D6">
        <w:t xml:space="preserve">We analyze this hypothesis with a </w:t>
      </w:r>
      <w:r w:rsidR="00173FD3" w:rsidRPr="005257D6">
        <w:t xml:space="preserve">model of </w:t>
      </w:r>
      <w:r w:rsidR="00355FBD" w:rsidRPr="005257D6">
        <w:t>repeated</w:t>
      </w:r>
      <w:r w:rsidR="00173FD3" w:rsidRPr="005257D6">
        <w:t xml:space="preserve"> diffusion processes</w:t>
      </w:r>
      <w:r w:rsidR="009047BE" w:rsidRPr="005257D6">
        <w:t xml:space="preserve"> for a populati</w:t>
      </w:r>
      <w:r w:rsidR="005257D6">
        <w:t>on embedded in a social network</w:t>
      </w:r>
      <w:r w:rsidR="00355FBD" w:rsidRPr="005257D6">
        <w:t xml:space="preserve">. </w:t>
      </w:r>
      <w:r w:rsidR="009047BE" w:rsidRPr="005257D6">
        <w:t>We model diffusion in</w:t>
      </w:r>
      <w:r w:rsidR="00BC093B" w:rsidRPr="005257D6">
        <w:t xml:space="preserve"> a percolation framework </w:t>
      </w:r>
      <w:r w:rsidR="00E05FA9" w:rsidRPr="00E05FA9">
        <w:t>(Solomon et al 2000)</w:t>
      </w:r>
      <w:r w:rsidR="00BC093B" w:rsidRPr="005257D6">
        <w:t xml:space="preserve"> that represents a word-of-mouth </w:t>
      </w:r>
      <w:r w:rsidR="009047BE" w:rsidRPr="005257D6">
        <w:t>communication</w:t>
      </w:r>
      <w:r w:rsidR="00BC093B" w:rsidRPr="005257D6">
        <w:t xml:space="preserve"> in a social network</w:t>
      </w:r>
      <w:r w:rsidR="005257D6">
        <w:t xml:space="preserve"> (Campbell</w:t>
      </w:r>
      <w:r w:rsidR="009047BE" w:rsidRPr="005257D6">
        <w:t xml:space="preserve"> 2013)</w:t>
      </w:r>
      <w:r w:rsidR="00BC093B" w:rsidRPr="005257D6">
        <w:t xml:space="preserve">. </w:t>
      </w:r>
      <w:r w:rsidR="009047BE" w:rsidRPr="005257D6">
        <w:t>A</w:t>
      </w:r>
      <w:r w:rsidR="00F7436F" w:rsidRPr="005257D6">
        <w:t xml:space="preserve">ll paradigms </w:t>
      </w:r>
      <w:r w:rsidR="009047BE" w:rsidRPr="005257D6">
        <w:t>have essentially the same intrinsic value</w:t>
      </w:r>
      <w:r w:rsidR="00F7436F" w:rsidRPr="005257D6">
        <w:t xml:space="preserve">, although </w:t>
      </w:r>
      <w:r w:rsidR="009047BE" w:rsidRPr="005257D6">
        <w:t>the population perceives them as different due to social influence</w:t>
      </w:r>
      <w:r w:rsidR="00F7436F" w:rsidRPr="005257D6">
        <w:t xml:space="preserve">. Agents update their perceived value of a paradigm </w:t>
      </w:r>
      <w:r w:rsidR="009047BE" w:rsidRPr="005257D6">
        <w:t>with its diffusion among their friends compared to the number of friends that</w:t>
      </w:r>
      <w:r w:rsidR="00F7436F" w:rsidRPr="005257D6">
        <w:t xml:space="preserve"> still remain in the old regime. Thus, diffusion is </w:t>
      </w:r>
      <w:r w:rsidR="009047BE" w:rsidRPr="005257D6">
        <w:t>driven</w:t>
      </w:r>
      <w:r w:rsidR="00F7436F" w:rsidRPr="005257D6">
        <w:t xml:space="preserve"> by </w:t>
      </w:r>
      <w:r w:rsidR="009047BE" w:rsidRPr="005257D6">
        <w:t>local social influence</w:t>
      </w:r>
      <w:r w:rsidR="00E05FA9">
        <w:t xml:space="preserve"> (Lopez-</w:t>
      </w:r>
      <w:proofErr w:type="spellStart"/>
      <w:r w:rsidR="00E05FA9">
        <w:t>Pintado</w:t>
      </w:r>
      <w:proofErr w:type="spellEnd"/>
      <w:r w:rsidR="00E05FA9">
        <w:t xml:space="preserve"> 2008)</w:t>
      </w:r>
      <w:r w:rsidR="00F7436F" w:rsidRPr="005257D6">
        <w:t xml:space="preserve">. </w:t>
      </w:r>
    </w:p>
    <w:p w14:paraId="7E0E2BFA" w14:textId="5383740A" w:rsidR="0027682A" w:rsidRPr="005257D6" w:rsidRDefault="005507FF">
      <w:r w:rsidRPr="005257D6">
        <w:t>We find conditions under which our model reproduces realistic patterns of regime shift. The first condition concerns</w:t>
      </w:r>
      <w:r w:rsidR="00747930" w:rsidRPr="005257D6">
        <w:t xml:space="preserve"> </w:t>
      </w:r>
      <w:r w:rsidR="007A6DE2" w:rsidRPr="005257D6">
        <w:t xml:space="preserve">the </w:t>
      </w:r>
      <w:r w:rsidR="00747930" w:rsidRPr="005257D6">
        <w:t>intrinsic value of paradigms</w:t>
      </w:r>
      <w:r w:rsidR="00F7436F" w:rsidRPr="005257D6">
        <w:t>.</w:t>
      </w:r>
      <w:r w:rsidRPr="005257D6">
        <w:t xml:space="preserve"> If this</w:t>
      </w:r>
      <w:r w:rsidR="0027682A" w:rsidRPr="005257D6">
        <w:t xml:space="preserve"> value is too low, a </w:t>
      </w:r>
      <w:r w:rsidR="00747930" w:rsidRPr="005257D6">
        <w:t xml:space="preserve">new </w:t>
      </w:r>
      <w:r w:rsidR="0027682A" w:rsidRPr="005257D6">
        <w:t xml:space="preserve">paradigm can never become dominant, no matter what the conditions at its arrival are. On the other hand, paradigms with a very high intrinsic value will immediately replace the old regime, without a need for previous failed trials. </w:t>
      </w:r>
      <w:r w:rsidRPr="005257D6">
        <w:t xml:space="preserve">The most realistic scenario of several attempts preceding a successful transition requires that such intrinsic value </w:t>
      </w:r>
      <w:r w:rsidR="007A6DE2" w:rsidRPr="005257D6">
        <w:t>be</w:t>
      </w:r>
      <w:r w:rsidRPr="005257D6">
        <w:t xml:space="preserve"> near to the percolation threshold of the network. </w:t>
      </w:r>
      <w:r w:rsidR="0027682A" w:rsidRPr="005257D6">
        <w:t xml:space="preserve">A second </w:t>
      </w:r>
      <w:r w:rsidR="007A6DE2" w:rsidRPr="005257D6">
        <w:t>condition</w:t>
      </w:r>
      <w:r w:rsidR="0027682A" w:rsidRPr="005257D6">
        <w:t xml:space="preserve"> is that </w:t>
      </w:r>
      <w:r w:rsidRPr="005257D6">
        <w:t>for a transition to occur new</w:t>
      </w:r>
      <w:r w:rsidR="0027682A" w:rsidRPr="005257D6">
        <w:t xml:space="preserve"> paradigms </w:t>
      </w:r>
      <w:r w:rsidRPr="005257D6">
        <w:t xml:space="preserve">need to </w:t>
      </w:r>
      <w:r w:rsidR="0027682A" w:rsidRPr="005257D6">
        <w:t>have some advantage over older ones</w:t>
      </w:r>
      <w:r w:rsidRPr="005257D6">
        <w:t xml:space="preserve"> in order to</w:t>
      </w:r>
      <w:r w:rsidR="0027682A" w:rsidRPr="005257D6">
        <w:t xml:space="preserve"> attrac</w:t>
      </w:r>
      <w:r w:rsidR="005257D6">
        <w:t>t adopters of failed paradigms. O</w:t>
      </w:r>
      <w:r w:rsidRPr="005257D6">
        <w:t>therwise</w:t>
      </w:r>
      <w:r w:rsidR="005257D6">
        <w:t>,</w:t>
      </w:r>
      <w:r w:rsidR="0027682A" w:rsidRPr="005257D6">
        <w:t xml:space="preserve"> the population remain</w:t>
      </w:r>
      <w:r w:rsidRPr="005257D6">
        <w:t>s</w:t>
      </w:r>
      <w:r w:rsidR="0027682A" w:rsidRPr="005257D6">
        <w:t xml:space="preserve"> fragmented over different paradigms, none of which can become dominant. Finally, the diffusion process needs a moderate level of social </w:t>
      </w:r>
      <w:r w:rsidR="0027682A" w:rsidRPr="005257D6">
        <w:lastRenderedPageBreak/>
        <w:t xml:space="preserve">reinforcement. </w:t>
      </w:r>
      <w:r w:rsidR="007A6DE2" w:rsidRPr="005257D6">
        <w:t>I</w:t>
      </w:r>
      <w:r w:rsidR="0027682A" w:rsidRPr="005257D6">
        <w:t>f social reinforcement</w:t>
      </w:r>
      <w:r w:rsidR="007A6DE2" w:rsidRPr="005257D6">
        <w:t xml:space="preserve"> is too low</w:t>
      </w:r>
      <w:r w:rsidR="0027682A" w:rsidRPr="005257D6">
        <w:t xml:space="preserve">, the </w:t>
      </w:r>
      <w:r w:rsidR="00C8164D" w:rsidRPr="005257D6">
        <w:t xml:space="preserve">number of advocates of a paradigm is irrelevant for its diffusion. </w:t>
      </w:r>
      <w:r w:rsidR="0069739F" w:rsidRPr="005257D6">
        <w:t xml:space="preserve">On the other hand, too much social reinforcement can lead to a herd movement where all the adopters of a paradigm jump to the next arriving paradigm, without allowing for a fragmented population. </w:t>
      </w:r>
    </w:p>
    <w:p w14:paraId="00BA223D" w14:textId="42793059" w:rsidR="00F7436F" w:rsidRDefault="0069739F">
      <w:r w:rsidRPr="005257D6">
        <w:t>In conclusion, this paper posits a new explanation</w:t>
      </w:r>
      <w:r w:rsidR="007A6DE2" w:rsidRPr="005257D6">
        <w:t xml:space="preserve"> of societal or technological transitions</w:t>
      </w:r>
      <w:r w:rsidRPr="005257D6">
        <w:t xml:space="preserve"> </w:t>
      </w:r>
      <w:r w:rsidR="005257D6">
        <w:t xml:space="preserve">different </w:t>
      </w:r>
      <w:r w:rsidR="007A6DE2" w:rsidRPr="005257D6">
        <w:t>than trial-and-error or critical mass</w:t>
      </w:r>
      <w:r w:rsidRPr="005257D6">
        <w:t>. We suggest that a new paradigm become</w:t>
      </w:r>
      <w:r w:rsidR="007A6DE2" w:rsidRPr="005257D6">
        <w:t>s</w:t>
      </w:r>
      <w:r w:rsidRPr="005257D6">
        <w:t xml:space="preserve"> dominant by arriving at the right moment, instead of being better than failed </w:t>
      </w:r>
      <w:r w:rsidR="007A6DE2" w:rsidRPr="005257D6">
        <w:t>attempts</w:t>
      </w:r>
      <w:r w:rsidRPr="005257D6">
        <w:t>. The right moment, in this case, is after several failed paradigms have fragmented the social base of the old paradigm.</w:t>
      </w:r>
      <w:r w:rsidR="007A6DE2" w:rsidRPr="005257D6">
        <w:t xml:space="preserve"> Such fragmented </w:t>
      </w:r>
      <w:r w:rsidR="00DB6002" w:rsidRPr="005257D6">
        <w:t>population of adopters of different competing options causes</w:t>
      </w:r>
      <w:r w:rsidR="007A6DE2" w:rsidRPr="005257D6">
        <w:t xml:space="preserve"> a shift of the percolation thre</w:t>
      </w:r>
      <w:r w:rsidR="00DB6002" w:rsidRPr="005257D6">
        <w:t>shold of the network towards lower values.</w:t>
      </w:r>
      <w:r w:rsidRPr="005257D6">
        <w:t xml:space="preserve"> </w:t>
      </w:r>
      <w:r w:rsidR="002F6D3E" w:rsidRPr="005257D6">
        <w:t xml:space="preserve">The trigger </w:t>
      </w:r>
      <w:r w:rsidR="007A6DE2" w:rsidRPr="005257D6">
        <w:t>of</w:t>
      </w:r>
      <w:r w:rsidR="002F6D3E" w:rsidRPr="005257D6">
        <w:t xml:space="preserve"> regime shift</w:t>
      </w:r>
      <w:r w:rsidR="007A6DE2" w:rsidRPr="005257D6">
        <w:t>s</w:t>
      </w:r>
      <w:r w:rsidR="002F6D3E" w:rsidRPr="005257D6">
        <w:t xml:space="preserve"> is thus a </w:t>
      </w:r>
      <w:r w:rsidR="007A6DE2" w:rsidRPr="005257D6">
        <w:t>“</w:t>
      </w:r>
      <w:r w:rsidR="002F6D3E" w:rsidRPr="005257D6">
        <w:t>critical fragmentation</w:t>
      </w:r>
      <w:r w:rsidR="007A6DE2" w:rsidRPr="005257D6">
        <w:t>”</w:t>
      </w:r>
      <w:r w:rsidR="002F6D3E" w:rsidRPr="005257D6">
        <w:t xml:space="preserve"> of the population, rather than a critical mass o</w:t>
      </w:r>
      <w:r w:rsidR="007A6DE2" w:rsidRPr="005257D6">
        <w:t>f adopters of the new paradigm.</w:t>
      </w:r>
      <w:r w:rsidR="007A6DE2">
        <w:t xml:space="preserve"> </w:t>
      </w:r>
    </w:p>
    <w:p w14:paraId="7CE0B117" w14:textId="77777777" w:rsidR="00E05FA9" w:rsidRPr="00C973F5" w:rsidRDefault="00E05FA9"/>
    <w:p w14:paraId="7FC040EB" w14:textId="1B03D3CA" w:rsidR="007A6DE2" w:rsidRPr="00C973F5" w:rsidRDefault="00E05FA9">
      <w:r w:rsidRPr="00C973F5">
        <w:t>References</w:t>
      </w:r>
    </w:p>
    <w:p w14:paraId="4FFBE006" w14:textId="41FD6840" w:rsidR="00C973F5" w:rsidRPr="00C973F5" w:rsidRDefault="00C973F5" w:rsidP="00C973F5">
      <w:pPr>
        <w:spacing w:after="0" w:line="240" w:lineRule="auto"/>
        <w:rPr>
          <w:rFonts w:eastAsia="Times New Roman" w:cs="Times New Roman"/>
          <w:lang w:eastAsia="es-ES"/>
        </w:rPr>
      </w:pPr>
      <w:r w:rsidRPr="00C973F5">
        <w:rPr>
          <w:rFonts w:eastAsia="Times New Roman" w:cs="Times New Roman"/>
          <w:lang w:eastAsia="es-ES"/>
        </w:rPr>
        <w:t xml:space="preserve">Arthur, W. B. (1989). Competing technologies, increasing returns, and lock-in by historical events. </w:t>
      </w:r>
      <w:proofErr w:type="gramStart"/>
      <w:r w:rsidRPr="00C973F5">
        <w:rPr>
          <w:rFonts w:eastAsia="Times New Roman" w:cs="Times New Roman"/>
          <w:i/>
          <w:iCs/>
          <w:lang w:eastAsia="es-ES"/>
        </w:rPr>
        <w:t>The economic journal</w:t>
      </w:r>
      <w:r w:rsidRPr="00C973F5">
        <w:rPr>
          <w:rFonts w:eastAsia="Times New Roman" w:cs="Times New Roman"/>
          <w:lang w:eastAsia="es-ES"/>
        </w:rPr>
        <w:t>, 116-131.</w:t>
      </w:r>
      <w:proofErr w:type="gramEnd"/>
    </w:p>
    <w:p w14:paraId="7F8093CC" w14:textId="6D4B5576" w:rsidR="00C973F5" w:rsidRPr="00C973F5" w:rsidRDefault="00C973F5" w:rsidP="00C973F5">
      <w:pPr>
        <w:spacing w:after="0" w:line="240" w:lineRule="auto"/>
        <w:rPr>
          <w:rFonts w:eastAsia="Times New Roman" w:cs="Times New Roman"/>
          <w:lang w:eastAsia="es-ES"/>
        </w:rPr>
      </w:pPr>
      <w:r w:rsidRPr="00C973F5">
        <w:rPr>
          <w:rFonts w:eastAsia="Times New Roman" w:cs="Times New Roman"/>
          <w:lang w:eastAsia="es-ES"/>
        </w:rPr>
        <w:t xml:space="preserve">Bruckner, E., </w:t>
      </w:r>
      <w:proofErr w:type="spellStart"/>
      <w:r w:rsidRPr="00C973F5">
        <w:rPr>
          <w:rFonts w:eastAsia="Times New Roman" w:cs="Times New Roman"/>
          <w:lang w:eastAsia="es-ES"/>
        </w:rPr>
        <w:t>Ebeling</w:t>
      </w:r>
      <w:proofErr w:type="spellEnd"/>
      <w:r w:rsidRPr="00C973F5">
        <w:rPr>
          <w:rFonts w:eastAsia="Times New Roman" w:cs="Times New Roman"/>
          <w:lang w:eastAsia="es-ES"/>
        </w:rPr>
        <w:t xml:space="preserve">, W., </w:t>
      </w:r>
      <w:proofErr w:type="spellStart"/>
      <w:r w:rsidRPr="00C973F5">
        <w:rPr>
          <w:rFonts w:eastAsia="Times New Roman" w:cs="Times New Roman"/>
          <w:lang w:eastAsia="es-ES"/>
        </w:rPr>
        <w:t>Montaño</w:t>
      </w:r>
      <w:proofErr w:type="spellEnd"/>
      <w:r w:rsidRPr="00C973F5">
        <w:rPr>
          <w:rFonts w:eastAsia="Times New Roman" w:cs="Times New Roman"/>
          <w:lang w:eastAsia="es-ES"/>
        </w:rPr>
        <w:t xml:space="preserve">, M. J., &amp; Scharnhorst, A. (1996). </w:t>
      </w:r>
      <w:proofErr w:type="gramStart"/>
      <w:r w:rsidRPr="00C973F5">
        <w:rPr>
          <w:rFonts w:eastAsia="Times New Roman" w:cs="Times New Roman"/>
          <w:lang w:eastAsia="es-ES"/>
        </w:rPr>
        <w:t>Nonlinear stochastic effects of substitution—an evolutionary approach.</w:t>
      </w:r>
      <w:proofErr w:type="gramEnd"/>
      <w:r w:rsidRPr="00C973F5">
        <w:rPr>
          <w:rFonts w:eastAsia="Times New Roman" w:cs="Times New Roman"/>
          <w:lang w:eastAsia="es-ES"/>
        </w:rPr>
        <w:t xml:space="preserve"> </w:t>
      </w:r>
      <w:r w:rsidRPr="00C973F5">
        <w:rPr>
          <w:rFonts w:eastAsia="Times New Roman" w:cs="Times New Roman"/>
          <w:i/>
          <w:iCs/>
          <w:lang w:eastAsia="es-ES"/>
        </w:rPr>
        <w:t>Journal of Evolutionary Economics</w:t>
      </w:r>
      <w:r w:rsidRPr="00C973F5">
        <w:rPr>
          <w:rFonts w:eastAsia="Times New Roman" w:cs="Times New Roman"/>
          <w:lang w:eastAsia="es-ES"/>
        </w:rPr>
        <w:t xml:space="preserve">, </w:t>
      </w:r>
      <w:r w:rsidRPr="00C973F5">
        <w:rPr>
          <w:rFonts w:eastAsia="Times New Roman" w:cs="Times New Roman"/>
          <w:i/>
          <w:iCs/>
          <w:lang w:eastAsia="es-ES"/>
        </w:rPr>
        <w:t>6</w:t>
      </w:r>
      <w:r w:rsidRPr="00C973F5">
        <w:rPr>
          <w:rFonts w:eastAsia="Times New Roman" w:cs="Times New Roman"/>
          <w:lang w:eastAsia="es-ES"/>
        </w:rPr>
        <w:t>(1), 1-30.</w:t>
      </w:r>
    </w:p>
    <w:p w14:paraId="3906A6D9" w14:textId="15BC79D6" w:rsidR="00C973F5" w:rsidRPr="00C973F5" w:rsidRDefault="00C973F5" w:rsidP="00C973F5">
      <w:pPr>
        <w:spacing w:after="0" w:line="240" w:lineRule="auto"/>
        <w:rPr>
          <w:rFonts w:eastAsia="Times New Roman" w:cs="Times New Roman"/>
          <w:lang w:val="es-ES" w:eastAsia="es-ES"/>
        </w:rPr>
      </w:pPr>
      <w:r w:rsidRPr="00C973F5">
        <w:rPr>
          <w:rFonts w:eastAsia="Times New Roman" w:cs="Times New Roman"/>
          <w:lang w:eastAsia="es-ES"/>
        </w:rPr>
        <w:t xml:space="preserve">Campbell, A. (2013). </w:t>
      </w:r>
      <w:proofErr w:type="gramStart"/>
      <w:r w:rsidRPr="00C973F5">
        <w:rPr>
          <w:rFonts w:eastAsia="Times New Roman" w:cs="Times New Roman"/>
          <w:lang w:eastAsia="es-ES"/>
        </w:rPr>
        <w:t>Word-of-mouth communication and percolation in social networks.</w:t>
      </w:r>
      <w:proofErr w:type="gramEnd"/>
      <w:r w:rsidRPr="00C973F5">
        <w:rPr>
          <w:rFonts w:eastAsia="Times New Roman" w:cs="Times New Roman"/>
          <w:lang w:eastAsia="es-ES"/>
        </w:rPr>
        <w:t xml:space="preserve"> </w:t>
      </w:r>
      <w:proofErr w:type="spellStart"/>
      <w:r w:rsidRPr="00C973F5">
        <w:rPr>
          <w:rFonts w:eastAsia="Times New Roman" w:cs="Times New Roman"/>
          <w:i/>
          <w:iCs/>
          <w:lang w:val="es-ES" w:eastAsia="es-ES"/>
        </w:rPr>
        <w:t>The</w:t>
      </w:r>
      <w:proofErr w:type="spellEnd"/>
      <w:r w:rsidRPr="00C973F5">
        <w:rPr>
          <w:rFonts w:eastAsia="Times New Roman" w:cs="Times New Roman"/>
          <w:i/>
          <w:iCs/>
          <w:lang w:val="es-ES" w:eastAsia="es-ES"/>
        </w:rPr>
        <w:t xml:space="preserve"> American </w:t>
      </w:r>
      <w:proofErr w:type="spellStart"/>
      <w:r w:rsidRPr="00C973F5">
        <w:rPr>
          <w:rFonts w:eastAsia="Times New Roman" w:cs="Times New Roman"/>
          <w:i/>
          <w:iCs/>
          <w:lang w:val="es-ES" w:eastAsia="es-ES"/>
        </w:rPr>
        <w:t>Economic</w:t>
      </w:r>
      <w:proofErr w:type="spellEnd"/>
      <w:r w:rsidRPr="00C973F5">
        <w:rPr>
          <w:rFonts w:eastAsia="Times New Roman" w:cs="Times New Roman"/>
          <w:i/>
          <w:iCs/>
          <w:lang w:val="es-ES" w:eastAsia="es-ES"/>
        </w:rPr>
        <w:t xml:space="preserve"> </w:t>
      </w:r>
      <w:proofErr w:type="spellStart"/>
      <w:r w:rsidRPr="00C973F5">
        <w:rPr>
          <w:rFonts w:eastAsia="Times New Roman" w:cs="Times New Roman"/>
          <w:i/>
          <w:iCs/>
          <w:lang w:val="es-ES" w:eastAsia="es-ES"/>
        </w:rPr>
        <w:t>Review</w:t>
      </w:r>
      <w:proofErr w:type="spellEnd"/>
      <w:r w:rsidRPr="00C973F5">
        <w:rPr>
          <w:rFonts w:eastAsia="Times New Roman" w:cs="Times New Roman"/>
          <w:lang w:val="es-ES" w:eastAsia="es-ES"/>
        </w:rPr>
        <w:t xml:space="preserve">, </w:t>
      </w:r>
      <w:r w:rsidRPr="00C973F5">
        <w:rPr>
          <w:rFonts w:eastAsia="Times New Roman" w:cs="Times New Roman"/>
          <w:i/>
          <w:iCs/>
          <w:lang w:val="es-ES" w:eastAsia="es-ES"/>
        </w:rPr>
        <w:t>103</w:t>
      </w:r>
      <w:r w:rsidRPr="00C973F5">
        <w:rPr>
          <w:rFonts w:eastAsia="Times New Roman" w:cs="Times New Roman"/>
          <w:lang w:val="es-ES" w:eastAsia="es-ES"/>
        </w:rPr>
        <w:t>(6), 2466-2498.</w:t>
      </w:r>
    </w:p>
    <w:p w14:paraId="56F24291" w14:textId="77777777" w:rsidR="00C973F5" w:rsidRPr="00C973F5" w:rsidRDefault="00C973F5" w:rsidP="00C973F5">
      <w:pPr>
        <w:spacing w:after="0" w:line="240" w:lineRule="auto"/>
        <w:rPr>
          <w:rFonts w:eastAsia="Times New Roman" w:cs="Times New Roman"/>
          <w:lang w:eastAsia="es-ES"/>
        </w:rPr>
      </w:pPr>
      <w:proofErr w:type="spellStart"/>
      <w:r w:rsidRPr="00C973F5">
        <w:rPr>
          <w:rFonts w:eastAsia="Times New Roman" w:cs="Times New Roman"/>
          <w:lang w:eastAsia="es-ES"/>
        </w:rPr>
        <w:t>Geels</w:t>
      </w:r>
      <w:proofErr w:type="spellEnd"/>
      <w:r w:rsidRPr="00C973F5">
        <w:rPr>
          <w:rFonts w:eastAsia="Times New Roman" w:cs="Times New Roman"/>
          <w:lang w:eastAsia="es-ES"/>
        </w:rPr>
        <w:t xml:space="preserve">, F. W. (2010). </w:t>
      </w:r>
      <w:proofErr w:type="gramStart"/>
      <w:r w:rsidRPr="00C973F5">
        <w:rPr>
          <w:rFonts w:eastAsia="Times New Roman" w:cs="Times New Roman"/>
          <w:lang w:eastAsia="es-ES"/>
        </w:rPr>
        <w:t>Ontologies, socio-technical transitions (to sustainability), and the multi-level perspective.</w:t>
      </w:r>
      <w:proofErr w:type="gramEnd"/>
      <w:r w:rsidRPr="00C973F5">
        <w:rPr>
          <w:rFonts w:eastAsia="Times New Roman" w:cs="Times New Roman"/>
          <w:lang w:eastAsia="es-ES"/>
        </w:rPr>
        <w:t xml:space="preserve"> </w:t>
      </w:r>
      <w:proofErr w:type="gramStart"/>
      <w:r w:rsidRPr="00C973F5">
        <w:rPr>
          <w:rFonts w:eastAsia="Times New Roman" w:cs="Times New Roman"/>
          <w:i/>
          <w:iCs/>
          <w:lang w:eastAsia="es-ES"/>
        </w:rPr>
        <w:t>Research policy</w:t>
      </w:r>
      <w:r w:rsidRPr="00C973F5">
        <w:rPr>
          <w:rFonts w:eastAsia="Times New Roman" w:cs="Times New Roman"/>
          <w:lang w:eastAsia="es-ES"/>
        </w:rPr>
        <w:t xml:space="preserve">, </w:t>
      </w:r>
      <w:r w:rsidRPr="00C973F5">
        <w:rPr>
          <w:rFonts w:eastAsia="Times New Roman" w:cs="Times New Roman"/>
          <w:i/>
          <w:iCs/>
          <w:lang w:eastAsia="es-ES"/>
        </w:rPr>
        <w:t>39</w:t>
      </w:r>
      <w:r w:rsidRPr="00C973F5">
        <w:rPr>
          <w:rFonts w:eastAsia="Times New Roman" w:cs="Times New Roman"/>
          <w:lang w:eastAsia="es-ES"/>
        </w:rPr>
        <w:t>(4), 495-510.</w:t>
      </w:r>
      <w:proofErr w:type="gramEnd"/>
    </w:p>
    <w:p w14:paraId="0AD68FC0" w14:textId="0D9F0384" w:rsidR="00C973F5" w:rsidRPr="00C973F5" w:rsidRDefault="00C973F5" w:rsidP="00C973F5">
      <w:pPr>
        <w:spacing w:after="0" w:line="240" w:lineRule="auto"/>
        <w:rPr>
          <w:rFonts w:eastAsia="Times New Roman" w:cs="Times New Roman"/>
          <w:lang w:eastAsia="es-ES"/>
        </w:rPr>
      </w:pPr>
      <w:proofErr w:type="spellStart"/>
      <w:proofErr w:type="gramStart"/>
      <w:r w:rsidRPr="00C973F5">
        <w:rPr>
          <w:rFonts w:eastAsia="Times New Roman" w:cs="Times New Roman"/>
          <w:lang w:eastAsia="es-ES"/>
        </w:rPr>
        <w:t>Lissoni</w:t>
      </w:r>
      <w:proofErr w:type="spellEnd"/>
      <w:r w:rsidRPr="00C973F5">
        <w:rPr>
          <w:rFonts w:eastAsia="Times New Roman" w:cs="Times New Roman"/>
          <w:lang w:eastAsia="es-ES"/>
        </w:rPr>
        <w:t>, F. (2005).</w:t>
      </w:r>
      <w:proofErr w:type="gramEnd"/>
      <w:r w:rsidRPr="00C973F5">
        <w:rPr>
          <w:rFonts w:eastAsia="Times New Roman" w:cs="Times New Roman"/>
          <w:lang w:eastAsia="es-ES"/>
        </w:rPr>
        <w:t xml:space="preserve"> The reaper and the scanner: indivisibility-led incremental innovations and the adoption of new technologies. </w:t>
      </w:r>
      <w:r w:rsidRPr="00C973F5">
        <w:rPr>
          <w:rFonts w:eastAsia="Times New Roman" w:cs="Times New Roman"/>
          <w:i/>
          <w:iCs/>
          <w:lang w:eastAsia="es-ES"/>
        </w:rPr>
        <w:t>Cambridge Journal of Economics</w:t>
      </w:r>
      <w:r w:rsidRPr="00C973F5">
        <w:rPr>
          <w:rFonts w:eastAsia="Times New Roman" w:cs="Times New Roman"/>
          <w:lang w:eastAsia="es-ES"/>
        </w:rPr>
        <w:t xml:space="preserve">, </w:t>
      </w:r>
      <w:r w:rsidRPr="00C973F5">
        <w:rPr>
          <w:rFonts w:eastAsia="Times New Roman" w:cs="Times New Roman"/>
          <w:i/>
          <w:iCs/>
          <w:lang w:eastAsia="es-ES"/>
        </w:rPr>
        <w:t>29</w:t>
      </w:r>
      <w:r w:rsidRPr="00C973F5">
        <w:rPr>
          <w:rFonts w:eastAsia="Times New Roman" w:cs="Times New Roman"/>
          <w:lang w:eastAsia="es-ES"/>
        </w:rPr>
        <w:t>(3), 359-379.</w:t>
      </w:r>
    </w:p>
    <w:p w14:paraId="11266652" w14:textId="605B29EA" w:rsidR="00C973F5" w:rsidRPr="00C973F5" w:rsidRDefault="00C973F5" w:rsidP="00C973F5">
      <w:pPr>
        <w:spacing w:after="0" w:line="240" w:lineRule="auto"/>
        <w:rPr>
          <w:rFonts w:eastAsia="Times New Roman" w:cs="Times New Roman"/>
          <w:lang w:eastAsia="es-ES"/>
        </w:rPr>
      </w:pPr>
      <w:r w:rsidRPr="00C973F5">
        <w:rPr>
          <w:rFonts w:eastAsia="Times New Roman" w:cs="Times New Roman"/>
          <w:lang w:eastAsia="es-ES"/>
        </w:rPr>
        <w:t>López-</w:t>
      </w:r>
      <w:proofErr w:type="spellStart"/>
      <w:r w:rsidRPr="00C973F5">
        <w:rPr>
          <w:rFonts w:eastAsia="Times New Roman" w:cs="Times New Roman"/>
          <w:lang w:eastAsia="es-ES"/>
        </w:rPr>
        <w:t>Pintado</w:t>
      </w:r>
      <w:proofErr w:type="spellEnd"/>
      <w:r w:rsidRPr="00C973F5">
        <w:rPr>
          <w:rFonts w:eastAsia="Times New Roman" w:cs="Times New Roman"/>
          <w:lang w:eastAsia="es-ES"/>
        </w:rPr>
        <w:t xml:space="preserve">, D. (2008). </w:t>
      </w:r>
      <w:proofErr w:type="gramStart"/>
      <w:r w:rsidRPr="00C973F5">
        <w:rPr>
          <w:rFonts w:eastAsia="Times New Roman" w:cs="Times New Roman"/>
          <w:lang w:eastAsia="es-ES"/>
        </w:rPr>
        <w:t>Diffusion in complex social networks.</w:t>
      </w:r>
      <w:proofErr w:type="gramEnd"/>
      <w:r w:rsidRPr="00C973F5">
        <w:rPr>
          <w:rFonts w:eastAsia="Times New Roman" w:cs="Times New Roman"/>
          <w:lang w:eastAsia="es-ES"/>
        </w:rPr>
        <w:t xml:space="preserve"> </w:t>
      </w:r>
      <w:r w:rsidRPr="00C973F5">
        <w:rPr>
          <w:rFonts w:eastAsia="Times New Roman" w:cs="Times New Roman"/>
          <w:i/>
          <w:iCs/>
          <w:lang w:eastAsia="es-ES"/>
        </w:rPr>
        <w:t>Games and Economic Behavior</w:t>
      </w:r>
      <w:r w:rsidRPr="00C973F5">
        <w:rPr>
          <w:rFonts w:eastAsia="Times New Roman" w:cs="Times New Roman"/>
          <w:lang w:eastAsia="es-ES"/>
        </w:rPr>
        <w:t xml:space="preserve">, </w:t>
      </w:r>
      <w:r w:rsidRPr="00C973F5">
        <w:rPr>
          <w:rFonts w:eastAsia="Times New Roman" w:cs="Times New Roman"/>
          <w:i/>
          <w:iCs/>
          <w:lang w:eastAsia="es-ES"/>
        </w:rPr>
        <w:t>62</w:t>
      </w:r>
      <w:r w:rsidRPr="00C973F5">
        <w:rPr>
          <w:rFonts w:eastAsia="Times New Roman" w:cs="Times New Roman"/>
          <w:lang w:eastAsia="es-ES"/>
        </w:rPr>
        <w:t>(2), 573-590.</w:t>
      </w:r>
    </w:p>
    <w:p w14:paraId="2463E162" w14:textId="1F3F90F5" w:rsidR="00C973F5" w:rsidRPr="00C973F5" w:rsidRDefault="00C973F5" w:rsidP="00C973F5">
      <w:pPr>
        <w:spacing w:after="0" w:line="240" w:lineRule="auto"/>
        <w:rPr>
          <w:rFonts w:eastAsia="Times New Roman" w:cs="Times New Roman"/>
          <w:lang w:eastAsia="es-ES"/>
        </w:rPr>
      </w:pPr>
      <w:proofErr w:type="gramStart"/>
      <w:r w:rsidRPr="00C973F5">
        <w:rPr>
          <w:rFonts w:eastAsia="Times New Roman" w:cs="Times New Roman"/>
          <w:lang w:eastAsia="es-ES"/>
        </w:rPr>
        <w:t xml:space="preserve">Solomon, S., </w:t>
      </w:r>
      <w:proofErr w:type="spellStart"/>
      <w:r w:rsidRPr="00C973F5">
        <w:rPr>
          <w:rFonts w:eastAsia="Times New Roman" w:cs="Times New Roman"/>
          <w:lang w:eastAsia="es-ES"/>
        </w:rPr>
        <w:t>Weisbuch</w:t>
      </w:r>
      <w:proofErr w:type="spellEnd"/>
      <w:r w:rsidRPr="00C973F5">
        <w:rPr>
          <w:rFonts w:eastAsia="Times New Roman" w:cs="Times New Roman"/>
          <w:lang w:eastAsia="es-ES"/>
        </w:rPr>
        <w:t xml:space="preserve">, G., de </w:t>
      </w:r>
      <w:proofErr w:type="spellStart"/>
      <w:r w:rsidRPr="00C973F5">
        <w:rPr>
          <w:rFonts w:eastAsia="Times New Roman" w:cs="Times New Roman"/>
          <w:lang w:eastAsia="es-ES"/>
        </w:rPr>
        <w:t>Arcangelis</w:t>
      </w:r>
      <w:proofErr w:type="spellEnd"/>
      <w:r w:rsidRPr="00C973F5">
        <w:rPr>
          <w:rFonts w:eastAsia="Times New Roman" w:cs="Times New Roman"/>
          <w:lang w:eastAsia="es-ES"/>
        </w:rPr>
        <w:t>, L., Jan, N., &amp; Stauffer, D. (2000).</w:t>
      </w:r>
      <w:proofErr w:type="gramEnd"/>
      <w:r w:rsidRPr="00C973F5">
        <w:rPr>
          <w:rFonts w:eastAsia="Times New Roman" w:cs="Times New Roman"/>
          <w:lang w:eastAsia="es-ES"/>
        </w:rPr>
        <w:t xml:space="preserve"> </w:t>
      </w:r>
      <w:proofErr w:type="gramStart"/>
      <w:r w:rsidRPr="00C973F5">
        <w:rPr>
          <w:rFonts w:eastAsia="Times New Roman" w:cs="Times New Roman"/>
          <w:lang w:eastAsia="es-ES"/>
        </w:rPr>
        <w:t>Social percolation models.</w:t>
      </w:r>
      <w:proofErr w:type="gramEnd"/>
      <w:r w:rsidRPr="00C973F5">
        <w:rPr>
          <w:rFonts w:eastAsia="Times New Roman" w:cs="Times New Roman"/>
          <w:lang w:eastAsia="es-ES"/>
        </w:rPr>
        <w:t xml:space="preserve"> </w:t>
      </w:r>
      <w:proofErr w:type="spellStart"/>
      <w:r w:rsidRPr="00C973F5">
        <w:rPr>
          <w:rFonts w:eastAsia="Times New Roman" w:cs="Times New Roman"/>
          <w:i/>
          <w:iCs/>
          <w:lang w:eastAsia="es-ES"/>
        </w:rPr>
        <w:t>Physica</w:t>
      </w:r>
      <w:proofErr w:type="spellEnd"/>
      <w:r w:rsidRPr="00C973F5">
        <w:rPr>
          <w:rFonts w:eastAsia="Times New Roman" w:cs="Times New Roman"/>
          <w:i/>
          <w:iCs/>
          <w:lang w:eastAsia="es-ES"/>
        </w:rPr>
        <w:t xml:space="preserve"> A: Statistical Mechanics and its Applications</w:t>
      </w:r>
      <w:r w:rsidRPr="00C973F5">
        <w:rPr>
          <w:rFonts w:eastAsia="Times New Roman" w:cs="Times New Roman"/>
          <w:lang w:eastAsia="es-ES"/>
        </w:rPr>
        <w:t xml:space="preserve">, </w:t>
      </w:r>
      <w:r w:rsidRPr="00C973F5">
        <w:rPr>
          <w:rFonts w:eastAsia="Times New Roman" w:cs="Times New Roman"/>
          <w:i/>
          <w:iCs/>
          <w:lang w:eastAsia="es-ES"/>
        </w:rPr>
        <w:t>277</w:t>
      </w:r>
      <w:r w:rsidRPr="00C973F5">
        <w:rPr>
          <w:rFonts w:eastAsia="Times New Roman" w:cs="Times New Roman"/>
          <w:lang w:eastAsia="es-ES"/>
        </w:rPr>
        <w:t>(1), 239-247.</w:t>
      </w:r>
    </w:p>
    <w:p w14:paraId="4D5E60E1" w14:textId="77777777" w:rsidR="00C973F5" w:rsidRPr="00C973F5" w:rsidRDefault="00C973F5" w:rsidP="00C973F5">
      <w:pPr>
        <w:spacing w:after="0" w:line="240" w:lineRule="auto"/>
        <w:rPr>
          <w:rFonts w:eastAsia="Times New Roman" w:cs="Times New Roman"/>
          <w:lang w:val="es-ES" w:eastAsia="es-ES"/>
        </w:rPr>
      </w:pPr>
      <w:proofErr w:type="gramStart"/>
      <w:r w:rsidRPr="00C973F5">
        <w:rPr>
          <w:rFonts w:eastAsia="Times New Roman" w:cs="Times New Roman"/>
          <w:lang w:eastAsia="es-ES"/>
        </w:rPr>
        <w:t xml:space="preserve">Zeppini, P., Frenken, K., &amp; </w:t>
      </w:r>
      <w:proofErr w:type="spellStart"/>
      <w:r w:rsidRPr="00C973F5">
        <w:rPr>
          <w:rFonts w:eastAsia="Times New Roman" w:cs="Times New Roman"/>
          <w:lang w:eastAsia="es-ES"/>
        </w:rPr>
        <w:t>Kupers</w:t>
      </w:r>
      <w:proofErr w:type="spellEnd"/>
      <w:r w:rsidRPr="00C973F5">
        <w:rPr>
          <w:rFonts w:eastAsia="Times New Roman" w:cs="Times New Roman"/>
          <w:lang w:eastAsia="es-ES"/>
        </w:rPr>
        <w:t>, R. (2014).</w:t>
      </w:r>
      <w:proofErr w:type="gramEnd"/>
      <w:r w:rsidRPr="00C973F5">
        <w:rPr>
          <w:rFonts w:eastAsia="Times New Roman" w:cs="Times New Roman"/>
          <w:lang w:eastAsia="es-ES"/>
        </w:rPr>
        <w:t xml:space="preserve"> Thresholds models of technological transitions. </w:t>
      </w:r>
      <w:proofErr w:type="spellStart"/>
      <w:r w:rsidRPr="00C973F5">
        <w:rPr>
          <w:rFonts w:eastAsia="Times New Roman" w:cs="Times New Roman"/>
          <w:i/>
          <w:iCs/>
          <w:lang w:val="es-ES" w:eastAsia="es-ES"/>
        </w:rPr>
        <w:t>Environmental</w:t>
      </w:r>
      <w:proofErr w:type="spellEnd"/>
      <w:r w:rsidRPr="00C973F5">
        <w:rPr>
          <w:rFonts w:eastAsia="Times New Roman" w:cs="Times New Roman"/>
          <w:i/>
          <w:iCs/>
          <w:lang w:val="es-ES" w:eastAsia="es-ES"/>
        </w:rPr>
        <w:t xml:space="preserve"> </w:t>
      </w:r>
      <w:proofErr w:type="spellStart"/>
      <w:r w:rsidRPr="00C973F5">
        <w:rPr>
          <w:rFonts w:eastAsia="Times New Roman" w:cs="Times New Roman"/>
          <w:i/>
          <w:iCs/>
          <w:lang w:val="es-ES" w:eastAsia="es-ES"/>
        </w:rPr>
        <w:t>Innovation</w:t>
      </w:r>
      <w:proofErr w:type="spellEnd"/>
      <w:r w:rsidRPr="00C973F5">
        <w:rPr>
          <w:rFonts w:eastAsia="Times New Roman" w:cs="Times New Roman"/>
          <w:i/>
          <w:iCs/>
          <w:lang w:val="es-ES" w:eastAsia="es-ES"/>
        </w:rPr>
        <w:t xml:space="preserve"> and </w:t>
      </w:r>
      <w:proofErr w:type="spellStart"/>
      <w:r w:rsidRPr="00C973F5">
        <w:rPr>
          <w:rFonts w:eastAsia="Times New Roman" w:cs="Times New Roman"/>
          <w:i/>
          <w:iCs/>
          <w:lang w:val="es-ES" w:eastAsia="es-ES"/>
        </w:rPr>
        <w:t>Societal</w:t>
      </w:r>
      <w:proofErr w:type="spellEnd"/>
      <w:r w:rsidRPr="00C973F5">
        <w:rPr>
          <w:rFonts w:eastAsia="Times New Roman" w:cs="Times New Roman"/>
          <w:i/>
          <w:iCs/>
          <w:lang w:val="es-ES" w:eastAsia="es-ES"/>
        </w:rPr>
        <w:t xml:space="preserve"> </w:t>
      </w:r>
      <w:proofErr w:type="spellStart"/>
      <w:r w:rsidRPr="00C973F5">
        <w:rPr>
          <w:rFonts w:eastAsia="Times New Roman" w:cs="Times New Roman"/>
          <w:i/>
          <w:iCs/>
          <w:lang w:val="es-ES" w:eastAsia="es-ES"/>
        </w:rPr>
        <w:t>Transitions</w:t>
      </w:r>
      <w:proofErr w:type="spellEnd"/>
      <w:r w:rsidRPr="00C973F5">
        <w:rPr>
          <w:rFonts w:eastAsia="Times New Roman" w:cs="Times New Roman"/>
          <w:lang w:val="es-ES" w:eastAsia="es-ES"/>
        </w:rPr>
        <w:t xml:space="preserve">, </w:t>
      </w:r>
      <w:r w:rsidRPr="00C973F5">
        <w:rPr>
          <w:rFonts w:eastAsia="Times New Roman" w:cs="Times New Roman"/>
          <w:i/>
          <w:iCs/>
          <w:lang w:val="es-ES" w:eastAsia="es-ES"/>
        </w:rPr>
        <w:t>11</w:t>
      </w:r>
      <w:r w:rsidRPr="00C973F5">
        <w:rPr>
          <w:rFonts w:eastAsia="Times New Roman" w:cs="Times New Roman"/>
          <w:lang w:val="es-ES" w:eastAsia="es-ES"/>
        </w:rPr>
        <w:t>, 54-70.</w:t>
      </w:r>
    </w:p>
    <w:p w14:paraId="201A4A17" w14:textId="77777777" w:rsidR="009A13AC" w:rsidRPr="00C973F5" w:rsidRDefault="009A13AC">
      <w:pPr>
        <w:rPr>
          <w:lang w:val="es-ES"/>
        </w:rPr>
      </w:pPr>
    </w:p>
    <w:sectPr w:rsidR="009A13AC" w:rsidRPr="00C97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A9"/>
    <w:rsid w:val="00141AEE"/>
    <w:rsid w:val="00173FD3"/>
    <w:rsid w:val="0027682A"/>
    <w:rsid w:val="002F6D3E"/>
    <w:rsid w:val="00355FBD"/>
    <w:rsid w:val="00481D46"/>
    <w:rsid w:val="004C3F41"/>
    <w:rsid w:val="005257D6"/>
    <w:rsid w:val="005507FF"/>
    <w:rsid w:val="0069739F"/>
    <w:rsid w:val="006A03D1"/>
    <w:rsid w:val="00747930"/>
    <w:rsid w:val="007A5075"/>
    <w:rsid w:val="007A6DE2"/>
    <w:rsid w:val="009047BE"/>
    <w:rsid w:val="00967181"/>
    <w:rsid w:val="009A13AC"/>
    <w:rsid w:val="00A074C3"/>
    <w:rsid w:val="00B06CA9"/>
    <w:rsid w:val="00B10D73"/>
    <w:rsid w:val="00B15008"/>
    <w:rsid w:val="00BC093B"/>
    <w:rsid w:val="00C8164D"/>
    <w:rsid w:val="00C973F5"/>
    <w:rsid w:val="00DB6002"/>
    <w:rsid w:val="00E05FA9"/>
    <w:rsid w:val="00F27200"/>
    <w:rsid w:val="00F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F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4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436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36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3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4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436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36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3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2015-01-30T22:55:00Z</dcterms:created>
  <dcterms:modified xsi:type="dcterms:W3CDTF">2015-01-31T17:34:00Z</dcterms:modified>
</cp:coreProperties>
</file>